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3AA7A"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52090755" wp14:editId="3F6B30C7">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63BFF311" w14:textId="77777777" w:rsidR="006347A9" w:rsidRPr="003C5E81" w:rsidRDefault="006347A9" w:rsidP="004D5F80">
      <w:pPr>
        <w:pStyle w:val="Heading1"/>
        <w:rPr>
          <w:rStyle w:val="BookTitle"/>
          <w:sz w:val="44"/>
        </w:rPr>
      </w:pPr>
    </w:p>
    <w:p w14:paraId="55DCD0D4" w14:textId="77777777" w:rsidR="006347A9" w:rsidRPr="003C5E81" w:rsidRDefault="006347A9" w:rsidP="001C01B8">
      <w:pPr>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3D4A10C0" w14:textId="6AE3AB38" w:rsidR="00BD1FAA" w:rsidRPr="003C5E81" w:rsidRDefault="0097502C" w:rsidP="001C01B8">
      <w:pPr>
        <w:jc w:val="center"/>
        <w:rPr>
          <w:rStyle w:val="BookTitle"/>
          <w:rFonts w:eastAsiaTheme="majorEastAsia" w:cs="Arial"/>
          <w:b/>
          <w:bCs/>
          <w:sz w:val="72"/>
          <w:szCs w:val="28"/>
        </w:rPr>
      </w:pPr>
      <w:r>
        <w:rPr>
          <w:rStyle w:val="BookTitle"/>
          <w:rFonts w:eastAsiaTheme="majorEastAsia" w:cs="Arial"/>
          <w:b/>
          <w:bCs/>
          <w:sz w:val="72"/>
          <w:szCs w:val="28"/>
        </w:rPr>
        <w:t>Remote</w:t>
      </w:r>
    </w:p>
    <w:p w14:paraId="5D717D99" w14:textId="77777777" w:rsidR="008D0B4C" w:rsidRDefault="008D0B4C" w:rsidP="001C01B8">
      <w:pPr>
        <w:jc w:val="center"/>
        <w:rPr>
          <w:rStyle w:val="BookTitle"/>
          <w:rFonts w:eastAsiaTheme="majorEastAsia" w:cs="Arial"/>
          <w:b/>
          <w:bCs/>
          <w:sz w:val="48"/>
          <w:szCs w:val="28"/>
        </w:rPr>
      </w:pPr>
      <w:r w:rsidRPr="003C5E81">
        <w:rPr>
          <w:rStyle w:val="BookTitle"/>
          <w:rFonts w:eastAsiaTheme="majorEastAsia" w:cs="Arial"/>
          <w:b/>
          <w:bCs/>
          <w:sz w:val="48"/>
          <w:szCs w:val="28"/>
        </w:rPr>
        <w:t>Valid from: 1 July 201</w:t>
      </w:r>
      <w:r w:rsidR="00387267" w:rsidRPr="003C5E81">
        <w:rPr>
          <w:rStyle w:val="BookTitle"/>
          <w:rFonts w:eastAsiaTheme="majorEastAsia" w:cs="Arial"/>
          <w:b/>
          <w:bCs/>
          <w:sz w:val="48"/>
          <w:szCs w:val="28"/>
        </w:rPr>
        <w:t>7</w:t>
      </w:r>
    </w:p>
    <w:p w14:paraId="428E4ACA" w14:textId="77777777" w:rsidR="001660A5" w:rsidRDefault="001660A5" w:rsidP="001660A5">
      <w:pPr>
        <w:spacing w:after="0"/>
        <w:jc w:val="center"/>
        <w:rPr>
          <w:rStyle w:val="BookTitle"/>
          <w:rFonts w:eastAsiaTheme="majorEastAsia" w:cs="Arial"/>
          <w:b/>
          <w:bCs/>
          <w:sz w:val="36"/>
          <w:szCs w:val="28"/>
        </w:rPr>
      </w:pPr>
    </w:p>
    <w:p w14:paraId="3B2C661A" w14:textId="77777777" w:rsidR="0097502C" w:rsidRPr="001660A5" w:rsidRDefault="0097502C" w:rsidP="001660A5">
      <w:pPr>
        <w:spacing w:after="0"/>
        <w:jc w:val="center"/>
        <w:rPr>
          <w:rStyle w:val="BookTitle"/>
          <w:rFonts w:eastAsiaTheme="majorEastAsia" w:cs="Arial"/>
          <w:b/>
          <w:bCs/>
          <w:sz w:val="36"/>
          <w:szCs w:val="28"/>
        </w:rPr>
      </w:pPr>
    </w:p>
    <w:p w14:paraId="28B8F793" w14:textId="77777777" w:rsidR="00B44FDE" w:rsidRDefault="00AB61A1" w:rsidP="001C01B8">
      <w:pPr>
        <w:pStyle w:val="TOCHeading"/>
        <w:spacing w:before="0" w:after="120"/>
        <w:rPr>
          <w:rStyle w:val="BookTitle"/>
          <w:rFonts w:cs="Arial"/>
          <w:b w:val="0"/>
          <w:bCs w:val="0"/>
          <w:color w:val="auto"/>
          <w:sz w:val="36"/>
        </w:rPr>
      </w:pPr>
      <w:r w:rsidRPr="00A72937">
        <w:rPr>
          <w:rFonts w:cs="Arial"/>
          <w:noProof/>
          <w:lang w:eastAsia="en-AU" w:bidi="ar-SA"/>
        </w:rPr>
        <w:drawing>
          <wp:inline distT="0" distB="0" distL="0" distR="0" wp14:anchorId="0E3B2786" wp14:editId="0E68025F">
            <wp:extent cx="2276475" cy="539750"/>
            <wp:effectExtent l="0" t="0" r="9525" b="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4A24DB" w:rsidRPr="003C5E81">
        <w:rPr>
          <w:rStyle w:val="BookTitle"/>
          <w:rFonts w:cs="Arial"/>
          <w:b w:val="0"/>
          <w:bCs w:val="0"/>
          <w:sz w:val="48"/>
        </w:rPr>
        <w:tab/>
      </w:r>
      <w:r w:rsidR="009E5381" w:rsidRPr="00A72937">
        <w:rPr>
          <w:rStyle w:val="BookTitle"/>
          <w:rFonts w:cs="Arial"/>
          <w:b w:val="0"/>
          <w:bCs w:val="0"/>
          <w:color w:val="auto"/>
          <w:sz w:val="36"/>
        </w:rPr>
        <w:t xml:space="preserve">Version release date: </w:t>
      </w:r>
      <w:r w:rsidR="00E65EB6" w:rsidRPr="00A67B72">
        <w:rPr>
          <w:rStyle w:val="BookTitle"/>
          <w:rFonts w:cs="Arial"/>
          <w:b w:val="0"/>
          <w:bCs w:val="0"/>
          <w:color w:val="auto"/>
          <w:sz w:val="36"/>
        </w:rPr>
        <w:t>1</w:t>
      </w:r>
      <w:r w:rsidR="008D0B4C" w:rsidRPr="003C5E81">
        <w:rPr>
          <w:rStyle w:val="BookTitle"/>
          <w:rFonts w:cs="Arial"/>
          <w:b w:val="0"/>
          <w:bCs w:val="0"/>
          <w:color w:val="auto"/>
          <w:sz w:val="36"/>
        </w:rPr>
        <w:t xml:space="preserve"> </w:t>
      </w:r>
      <w:r w:rsidR="00E65EB6" w:rsidRPr="003C5E81">
        <w:rPr>
          <w:rStyle w:val="BookTitle"/>
          <w:rFonts w:cs="Arial"/>
          <w:b w:val="0"/>
          <w:bCs w:val="0"/>
          <w:color w:val="auto"/>
          <w:sz w:val="36"/>
        </w:rPr>
        <w:t>July</w:t>
      </w:r>
      <w:r w:rsidR="008D0B4C" w:rsidRPr="003C5E81">
        <w:rPr>
          <w:rStyle w:val="BookTitle"/>
          <w:rFonts w:cs="Arial"/>
          <w:b w:val="0"/>
          <w:bCs w:val="0"/>
          <w:color w:val="auto"/>
          <w:sz w:val="36"/>
        </w:rPr>
        <w:t xml:space="preserve"> 201</w:t>
      </w:r>
      <w:r w:rsidR="00387267" w:rsidRPr="00A72937">
        <w:rPr>
          <w:rStyle w:val="BookTitle"/>
          <w:rFonts w:cs="Arial"/>
          <w:b w:val="0"/>
          <w:bCs w:val="0"/>
          <w:color w:val="auto"/>
          <w:sz w:val="36"/>
        </w:rPr>
        <w:t>7</w:t>
      </w:r>
    </w:p>
    <w:sdt>
      <w:sdtPr>
        <w:rPr>
          <w:rFonts w:cs="Arial"/>
          <w:b/>
          <w:bCs/>
        </w:rPr>
        <w:id w:val="-13465652"/>
        <w:docPartObj>
          <w:docPartGallery w:val="Table of Contents"/>
          <w:docPartUnique/>
        </w:docPartObj>
      </w:sdtPr>
      <w:sdtEndPr>
        <w:rPr>
          <w:b w:val="0"/>
          <w:bCs w:val="0"/>
          <w:noProof/>
        </w:rPr>
      </w:sdtEndPr>
      <w:sdtContent>
        <w:p w14:paraId="4BB37BFA" w14:textId="30B485F2" w:rsidR="00553E4D" w:rsidRPr="00B44FDE" w:rsidRDefault="00553E4D" w:rsidP="00B44FDE">
          <w:pPr>
            <w:tabs>
              <w:tab w:val="left" w:pos="615"/>
            </w:tabs>
            <w:rPr>
              <w:rStyle w:val="Heading2Char"/>
            </w:rPr>
          </w:pPr>
          <w:r w:rsidRPr="00B44FDE">
            <w:rPr>
              <w:rStyle w:val="Heading2Char"/>
            </w:rPr>
            <w:t>Table of Contents</w:t>
          </w:r>
        </w:p>
        <w:p w14:paraId="75C43034" w14:textId="77777777" w:rsidR="00B44FDE" w:rsidRPr="00B44FDE" w:rsidRDefault="00553E4D">
          <w:pPr>
            <w:pStyle w:val="TOC1"/>
            <w:rPr>
              <w:b w:val="0"/>
              <w:lang w:val="en-AU" w:eastAsia="en-AU"/>
            </w:rPr>
          </w:pPr>
          <w:r w:rsidRPr="003C5E81">
            <w:rPr>
              <w:lang w:val="en-AU"/>
            </w:rPr>
            <w:lastRenderedPageBreak/>
            <w:fldChar w:fldCharType="begin"/>
          </w:r>
          <w:r w:rsidRPr="003C5E81">
            <w:rPr>
              <w:lang w:val="en-AU"/>
            </w:rPr>
            <w:instrText xml:space="preserve"> TOC \o "1-3" \h \z \u </w:instrText>
          </w:r>
          <w:r w:rsidRPr="003C5E81">
            <w:rPr>
              <w:noProof w:val="0"/>
              <w:lang w:val="en-AU"/>
            </w:rPr>
            <w:fldChar w:fldCharType="separate"/>
          </w:r>
          <w:hyperlink w:anchor="_Toc485980464" w:history="1">
            <w:r w:rsidR="00B44FDE" w:rsidRPr="00B44FDE">
              <w:rPr>
                <w:rStyle w:val="Hyperlink"/>
              </w:rPr>
              <w:t>2017/18 NDIS Price Guide</w:t>
            </w:r>
            <w:r w:rsidR="00B44FDE" w:rsidRPr="00B44FDE">
              <w:rPr>
                <w:webHidden/>
              </w:rPr>
              <w:tab/>
            </w:r>
            <w:r w:rsidR="00B44FDE" w:rsidRPr="00B44FDE">
              <w:rPr>
                <w:webHidden/>
              </w:rPr>
              <w:fldChar w:fldCharType="begin"/>
            </w:r>
            <w:r w:rsidR="00B44FDE" w:rsidRPr="00B44FDE">
              <w:rPr>
                <w:webHidden/>
              </w:rPr>
              <w:instrText xml:space="preserve"> PAGEREF _Toc485980464 \h </w:instrText>
            </w:r>
            <w:r w:rsidR="00B44FDE" w:rsidRPr="00B44FDE">
              <w:rPr>
                <w:webHidden/>
              </w:rPr>
            </w:r>
            <w:r w:rsidR="00B44FDE" w:rsidRPr="00B44FDE">
              <w:rPr>
                <w:webHidden/>
              </w:rPr>
              <w:fldChar w:fldCharType="separate"/>
            </w:r>
            <w:r w:rsidR="00DA535B">
              <w:rPr>
                <w:webHidden/>
              </w:rPr>
              <w:t>4</w:t>
            </w:r>
            <w:r w:rsidR="00B44FDE" w:rsidRPr="00B44FDE">
              <w:rPr>
                <w:webHidden/>
              </w:rPr>
              <w:fldChar w:fldCharType="end"/>
            </w:r>
          </w:hyperlink>
        </w:p>
        <w:p w14:paraId="027A2DD6"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65" w:history="1">
            <w:r w:rsidR="00B44FDE" w:rsidRPr="00B44FDE">
              <w:rPr>
                <w:rStyle w:val="Hyperlink"/>
                <w:rFonts w:ascii="Arial" w:hAnsi="Arial" w:cs="Arial"/>
                <w:noProof/>
                <w:sz w:val="24"/>
                <w:szCs w:val="24"/>
              </w:rPr>
              <w:t>Audience</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5</w:t>
            </w:r>
            <w:r w:rsidR="00B44FDE" w:rsidRPr="00B44FDE">
              <w:rPr>
                <w:rFonts w:ascii="Arial" w:hAnsi="Arial" w:cs="Arial"/>
                <w:noProof/>
                <w:webHidden/>
                <w:sz w:val="24"/>
                <w:szCs w:val="24"/>
              </w:rPr>
              <w:fldChar w:fldCharType="end"/>
            </w:r>
          </w:hyperlink>
        </w:p>
        <w:p w14:paraId="243D106F"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66" w:history="1">
            <w:r w:rsidR="00B44FDE" w:rsidRPr="00B44FDE">
              <w:rPr>
                <w:rStyle w:val="Hyperlink"/>
                <w:rFonts w:ascii="Arial" w:hAnsi="Arial" w:cs="Arial"/>
                <w:noProof/>
                <w:sz w:val="24"/>
                <w:szCs w:val="24"/>
              </w:rPr>
              <w:t>Types of price controls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6</w:t>
            </w:r>
            <w:r w:rsidR="00B44FDE" w:rsidRPr="00B44FDE">
              <w:rPr>
                <w:rFonts w:ascii="Arial" w:hAnsi="Arial" w:cs="Arial"/>
                <w:noProof/>
                <w:webHidden/>
                <w:sz w:val="24"/>
                <w:szCs w:val="24"/>
              </w:rPr>
              <w:fldChar w:fldCharType="end"/>
            </w:r>
          </w:hyperlink>
        </w:p>
        <w:p w14:paraId="55AC33D0" w14:textId="77777777" w:rsidR="00B44FDE" w:rsidRPr="00B44FDE" w:rsidRDefault="00B33165">
          <w:pPr>
            <w:pStyle w:val="TOC3"/>
            <w:rPr>
              <w:i w:val="0"/>
              <w:lang w:val="en-AU" w:eastAsia="en-AU"/>
            </w:rPr>
          </w:pPr>
          <w:hyperlink w:anchor="_Toc485980467" w:history="1">
            <w:r w:rsidR="00B44FDE" w:rsidRPr="00B44FDE">
              <w:rPr>
                <w:rStyle w:val="Hyperlink"/>
              </w:rPr>
              <w:t>There are many support ‘line items’ within each support category</w:t>
            </w:r>
            <w:r w:rsidR="00B44FDE" w:rsidRPr="00B44FDE">
              <w:rPr>
                <w:webHidden/>
              </w:rPr>
              <w:tab/>
            </w:r>
            <w:r w:rsidR="00B44FDE" w:rsidRPr="00B44FDE">
              <w:rPr>
                <w:webHidden/>
              </w:rPr>
              <w:fldChar w:fldCharType="begin"/>
            </w:r>
            <w:r w:rsidR="00B44FDE" w:rsidRPr="00B44FDE">
              <w:rPr>
                <w:webHidden/>
              </w:rPr>
              <w:instrText xml:space="preserve"> PAGEREF _Toc485980467 \h </w:instrText>
            </w:r>
            <w:r w:rsidR="00B44FDE" w:rsidRPr="00B44FDE">
              <w:rPr>
                <w:webHidden/>
              </w:rPr>
            </w:r>
            <w:r w:rsidR="00B44FDE" w:rsidRPr="00B44FDE">
              <w:rPr>
                <w:webHidden/>
              </w:rPr>
              <w:fldChar w:fldCharType="separate"/>
            </w:r>
            <w:r w:rsidR="00DA535B">
              <w:rPr>
                <w:webHidden/>
              </w:rPr>
              <w:t>7</w:t>
            </w:r>
            <w:r w:rsidR="00B44FDE" w:rsidRPr="00B44FDE">
              <w:rPr>
                <w:webHidden/>
              </w:rPr>
              <w:fldChar w:fldCharType="end"/>
            </w:r>
          </w:hyperlink>
        </w:p>
        <w:p w14:paraId="4A4C99F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68" w:history="1">
            <w:r w:rsidR="00B44FDE" w:rsidRPr="00B44FDE">
              <w:rPr>
                <w:rStyle w:val="Hyperlink"/>
                <w:rFonts w:ascii="Arial" w:hAnsi="Arial" w:cs="Arial"/>
                <w:noProof/>
                <w:sz w:val="24"/>
                <w:szCs w:val="24"/>
              </w:rPr>
              <w:t>NDIS Outcomes Framework: Supports should help participants achieve their goals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8</w:t>
            </w:r>
            <w:r w:rsidR="00B44FDE" w:rsidRPr="00B44FDE">
              <w:rPr>
                <w:rFonts w:ascii="Arial" w:hAnsi="Arial" w:cs="Arial"/>
                <w:noProof/>
                <w:webHidden/>
                <w:sz w:val="24"/>
                <w:szCs w:val="24"/>
              </w:rPr>
              <w:fldChar w:fldCharType="end"/>
            </w:r>
          </w:hyperlink>
        </w:p>
        <w:p w14:paraId="77BB65AE"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69" w:history="1">
            <w:r w:rsidR="00B44FDE" w:rsidRPr="00B44FDE">
              <w:rPr>
                <w:rStyle w:val="Hyperlink"/>
                <w:rFonts w:ascii="Arial" w:hAnsi="Arial" w:cs="Arial"/>
                <w:noProof/>
                <w:sz w:val="24"/>
                <w:szCs w:val="24"/>
              </w:rPr>
              <w:t>Participant budgets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9</w:t>
            </w:r>
            <w:r w:rsidR="00B44FDE" w:rsidRPr="00B44FDE">
              <w:rPr>
                <w:rFonts w:ascii="Arial" w:hAnsi="Arial" w:cs="Arial"/>
                <w:noProof/>
                <w:webHidden/>
                <w:sz w:val="24"/>
                <w:szCs w:val="24"/>
              </w:rPr>
              <w:fldChar w:fldCharType="end"/>
            </w:r>
          </w:hyperlink>
        </w:p>
        <w:p w14:paraId="6B38B2F4" w14:textId="77777777" w:rsidR="00B44FDE" w:rsidRPr="00B44FDE" w:rsidRDefault="00B33165">
          <w:pPr>
            <w:pStyle w:val="TOC1"/>
            <w:rPr>
              <w:b w:val="0"/>
              <w:lang w:val="en-AU" w:eastAsia="en-AU"/>
            </w:rPr>
          </w:pPr>
          <w:hyperlink w:anchor="_Toc485980470" w:history="1">
            <w:r w:rsidR="00B44FDE" w:rsidRPr="00B44FDE">
              <w:rPr>
                <w:rStyle w:val="Hyperlink"/>
              </w:rPr>
              <w:t>Claiming for 2017-18 NDIS supports and services using this Guide</w:t>
            </w:r>
            <w:r w:rsidR="00B44FDE" w:rsidRPr="00B44FDE">
              <w:rPr>
                <w:webHidden/>
              </w:rPr>
              <w:tab/>
            </w:r>
            <w:r w:rsidR="00B44FDE" w:rsidRPr="00B44FDE">
              <w:rPr>
                <w:webHidden/>
              </w:rPr>
              <w:fldChar w:fldCharType="begin"/>
            </w:r>
            <w:r w:rsidR="00B44FDE" w:rsidRPr="00B44FDE">
              <w:rPr>
                <w:webHidden/>
              </w:rPr>
              <w:instrText xml:space="preserve"> PAGEREF _Toc485980470 \h </w:instrText>
            </w:r>
            <w:r w:rsidR="00B44FDE" w:rsidRPr="00B44FDE">
              <w:rPr>
                <w:webHidden/>
              </w:rPr>
            </w:r>
            <w:r w:rsidR="00B44FDE" w:rsidRPr="00B44FDE">
              <w:rPr>
                <w:webHidden/>
              </w:rPr>
              <w:fldChar w:fldCharType="separate"/>
            </w:r>
            <w:r w:rsidR="00DA535B">
              <w:rPr>
                <w:webHidden/>
              </w:rPr>
              <w:t>11</w:t>
            </w:r>
            <w:r w:rsidR="00B44FDE" w:rsidRPr="00B44FDE">
              <w:rPr>
                <w:webHidden/>
              </w:rPr>
              <w:fldChar w:fldCharType="end"/>
            </w:r>
          </w:hyperlink>
        </w:p>
        <w:p w14:paraId="79362676" w14:textId="77777777" w:rsidR="00B44FDE" w:rsidRPr="00B44FDE" w:rsidRDefault="00B33165">
          <w:pPr>
            <w:pStyle w:val="TOC3"/>
            <w:rPr>
              <w:i w:val="0"/>
              <w:lang w:val="en-AU" w:eastAsia="en-AU"/>
            </w:rPr>
          </w:pPr>
          <w:hyperlink w:anchor="_Toc485980471" w:history="1">
            <w:r w:rsidR="00B44FDE" w:rsidRPr="00B44FDE">
              <w:rPr>
                <w:rStyle w:val="Hyperlink"/>
              </w:rPr>
              <w:t>Support Item Reference Numbers</w:t>
            </w:r>
            <w:r w:rsidR="00B44FDE" w:rsidRPr="00B44FDE">
              <w:rPr>
                <w:webHidden/>
              </w:rPr>
              <w:tab/>
            </w:r>
            <w:r w:rsidR="00B44FDE" w:rsidRPr="00B44FDE">
              <w:rPr>
                <w:webHidden/>
              </w:rPr>
              <w:fldChar w:fldCharType="begin"/>
            </w:r>
            <w:r w:rsidR="00B44FDE" w:rsidRPr="00B44FDE">
              <w:rPr>
                <w:webHidden/>
              </w:rPr>
              <w:instrText xml:space="preserve"> PAGEREF _Toc485980471 \h </w:instrText>
            </w:r>
            <w:r w:rsidR="00B44FDE" w:rsidRPr="00B44FDE">
              <w:rPr>
                <w:webHidden/>
              </w:rPr>
            </w:r>
            <w:r w:rsidR="00B44FDE" w:rsidRPr="00B44FDE">
              <w:rPr>
                <w:webHidden/>
              </w:rPr>
              <w:fldChar w:fldCharType="separate"/>
            </w:r>
            <w:r w:rsidR="00DA535B">
              <w:rPr>
                <w:webHidden/>
              </w:rPr>
              <w:t>12</w:t>
            </w:r>
            <w:r w:rsidR="00B44FDE" w:rsidRPr="00B44FDE">
              <w:rPr>
                <w:webHidden/>
              </w:rPr>
              <w:fldChar w:fldCharType="end"/>
            </w:r>
          </w:hyperlink>
        </w:p>
        <w:p w14:paraId="2D6E6565" w14:textId="77777777" w:rsidR="00B44FDE" w:rsidRPr="00B44FDE" w:rsidRDefault="00B33165">
          <w:pPr>
            <w:pStyle w:val="TOC3"/>
            <w:rPr>
              <w:i w:val="0"/>
              <w:lang w:val="en-AU" w:eastAsia="en-AU"/>
            </w:rPr>
          </w:pPr>
          <w:hyperlink w:anchor="_Toc485980472" w:history="1">
            <w:r w:rsidR="00B44FDE" w:rsidRPr="00B44FDE">
              <w:rPr>
                <w:rStyle w:val="Hyperlink"/>
              </w:rPr>
              <w:t>Units of Measure</w:t>
            </w:r>
            <w:r w:rsidR="00B44FDE" w:rsidRPr="00B44FDE">
              <w:rPr>
                <w:webHidden/>
              </w:rPr>
              <w:tab/>
            </w:r>
            <w:r w:rsidR="00B44FDE" w:rsidRPr="00B44FDE">
              <w:rPr>
                <w:webHidden/>
              </w:rPr>
              <w:fldChar w:fldCharType="begin"/>
            </w:r>
            <w:r w:rsidR="00B44FDE" w:rsidRPr="00B44FDE">
              <w:rPr>
                <w:webHidden/>
              </w:rPr>
              <w:instrText xml:space="preserve"> PAGEREF _Toc485980472 \h </w:instrText>
            </w:r>
            <w:r w:rsidR="00B44FDE" w:rsidRPr="00B44FDE">
              <w:rPr>
                <w:webHidden/>
              </w:rPr>
            </w:r>
            <w:r w:rsidR="00B44FDE" w:rsidRPr="00B44FDE">
              <w:rPr>
                <w:webHidden/>
              </w:rPr>
              <w:fldChar w:fldCharType="separate"/>
            </w:r>
            <w:r w:rsidR="00DA535B">
              <w:rPr>
                <w:webHidden/>
              </w:rPr>
              <w:t>12</w:t>
            </w:r>
            <w:r w:rsidR="00B44FDE" w:rsidRPr="00B44FDE">
              <w:rPr>
                <w:webHidden/>
              </w:rPr>
              <w:fldChar w:fldCharType="end"/>
            </w:r>
          </w:hyperlink>
        </w:p>
        <w:p w14:paraId="7F349626"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73" w:history="1">
            <w:r w:rsidR="00B44FDE" w:rsidRPr="00B44FDE">
              <w:rPr>
                <w:rStyle w:val="Hyperlink"/>
                <w:rFonts w:ascii="Arial" w:hAnsi="Arial" w:cs="Arial"/>
                <w:noProof/>
                <w:sz w:val="24"/>
                <w:szCs w:val="24"/>
              </w:rPr>
              <w:t>Service Bookings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1F71346E"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74" w:history="1">
            <w:r w:rsidR="00B44FDE" w:rsidRPr="00B44FDE">
              <w:rPr>
                <w:rStyle w:val="Hyperlink"/>
                <w:rFonts w:ascii="Arial" w:hAnsi="Arial" w:cs="Arial"/>
                <w:noProof/>
                <w:sz w:val="24"/>
                <w:szCs w:val="24"/>
              </w:rPr>
              <w:t>Special pricing and extra charges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54F526EB" w14:textId="77777777" w:rsidR="00B44FDE" w:rsidRPr="00B44FDE" w:rsidRDefault="00B33165">
          <w:pPr>
            <w:pStyle w:val="TOC3"/>
            <w:rPr>
              <w:i w:val="0"/>
              <w:lang w:val="en-AU" w:eastAsia="en-AU"/>
            </w:rPr>
          </w:pPr>
          <w:hyperlink w:anchor="_Toc485980475" w:history="1">
            <w:r w:rsidR="00B44FDE" w:rsidRPr="00B44FDE">
              <w:rPr>
                <w:rStyle w:val="Hyperlink"/>
              </w:rPr>
              <w:t>Remote and Very Remote</w:t>
            </w:r>
            <w:r w:rsidR="00B44FDE" w:rsidRPr="00B44FDE">
              <w:rPr>
                <w:webHidden/>
              </w:rPr>
              <w:tab/>
            </w:r>
            <w:r w:rsidR="00B44FDE" w:rsidRPr="00B44FDE">
              <w:rPr>
                <w:webHidden/>
              </w:rPr>
              <w:fldChar w:fldCharType="begin"/>
            </w:r>
            <w:r w:rsidR="00B44FDE" w:rsidRPr="00B44FDE">
              <w:rPr>
                <w:webHidden/>
              </w:rPr>
              <w:instrText xml:space="preserve"> PAGEREF _Toc485980475 \h </w:instrText>
            </w:r>
            <w:r w:rsidR="00B44FDE" w:rsidRPr="00B44FDE">
              <w:rPr>
                <w:webHidden/>
              </w:rPr>
            </w:r>
            <w:r w:rsidR="00B44FDE" w:rsidRPr="00B44FDE">
              <w:rPr>
                <w:webHidden/>
              </w:rPr>
              <w:fldChar w:fldCharType="separate"/>
            </w:r>
            <w:r w:rsidR="00DA535B">
              <w:rPr>
                <w:webHidden/>
              </w:rPr>
              <w:t>14</w:t>
            </w:r>
            <w:r w:rsidR="00B44FDE" w:rsidRPr="00B44FDE">
              <w:rPr>
                <w:webHidden/>
              </w:rPr>
              <w:fldChar w:fldCharType="end"/>
            </w:r>
          </w:hyperlink>
        </w:p>
        <w:p w14:paraId="5BE2DFBC" w14:textId="77777777" w:rsidR="00B44FDE" w:rsidRPr="00B44FDE" w:rsidRDefault="00B33165">
          <w:pPr>
            <w:pStyle w:val="TOC3"/>
            <w:rPr>
              <w:i w:val="0"/>
              <w:lang w:val="en-AU" w:eastAsia="en-AU"/>
            </w:rPr>
          </w:pPr>
          <w:hyperlink w:anchor="_Toc485980476" w:history="1">
            <w:r w:rsidR="00B44FDE" w:rsidRPr="00B44FDE">
              <w:rPr>
                <w:rStyle w:val="Hyperlink"/>
              </w:rPr>
              <w:t>Provider Travel &amp; Participant Transport</w:t>
            </w:r>
            <w:r w:rsidR="00B44FDE" w:rsidRPr="00B44FDE">
              <w:rPr>
                <w:webHidden/>
              </w:rPr>
              <w:tab/>
            </w:r>
            <w:r w:rsidR="00B44FDE" w:rsidRPr="00B44FDE">
              <w:rPr>
                <w:webHidden/>
              </w:rPr>
              <w:fldChar w:fldCharType="begin"/>
            </w:r>
            <w:r w:rsidR="00B44FDE" w:rsidRPr="00B44FDE">
              <w:rPr>
                <w:webHidden/>
              </w:rPr>
              <w:instrText xml:space="preserve"> PAGEREF _Toc485980476 \h </w:instrText>
            </w:r>
            <w:r w:rsidR="00B44FDE" w:rsidRPr="00B44FDE">
              <w:rPr>
                <w:webHidden/>
              </w:rPr>
            </w:r>
            <w:r w:rsidR="00B44FDE" w:rsidRPr="00B44FDE">
              <w:rPr>
                <w:webHidden/>
              </w:rPr>
              <w:fldChar w:fldCharType="separate"/>
            </w:r>
            <w:r w:rsidR="00DA535B">
              <w:rPr>
                <w:webHidden/>
              </w:rPr>
              <w:t>14</w:t>
            </w:r>
            <w:r w:rsidR="00B44FDE" w:rsidRPr="00B44FDE">
              <w:rPr>
                <w:webHidden/>
              </w:rPr>
              <w:fldChar w:fldCharType="end"/>
            </w:r>
          </w:hyperlink>
        </w:p>
        <w:p w14:paraId="29AE0B63" w14:textId="77777777" w:rsidR="00B44FDE" w:rsidRPr="00B44FDE" w:rsidRDefault="00B33165">
          <w:pPr>
            <w:pStyle w:val="TOC3"/>
            <w:rPr>
              <w:i w:val="0"/>
              <w:lang w:val="en-AU" w:eastAsia="en-AU"/>
            </w:rPr>
          </w:pPr>
          <w:hyperlink w:anchor="_Toc485980477" w:history="1">
            <w:r w:rsidR="00B44FDE" w:rsidRPr="00B44FDE">
              <w:rPr>
                <w:rStyle w:val="Hyperlink"/>
              </w:rPr>
              <w:t>Cancellations and “no shows” for scheduled supports</w:t>
            </w:r>
            <w:r w:rsidR="00B44FDE" w:rsidRPr="00B44FDE">
              <w:rPr>
                <w:webHidden/>
              </w:rPr>
              <w:tab/>
            </w:r>
            <w:r w:rsidR="00B44FDE" w:rsidRPr="00B44FDE">
              <w:rPr>
                <w:webHidden/>
              </w:rPr>
              <w:fldChar w:fldCharType="begin"/>
            </w:r>
            <w:r w:rsidR="00B44FDE" w:rsidRPr="00B44FDE">
              <w:rPr>
                <w:webHidden/>
              </w:rPr>
              <w:instrText xml:space="preserve"> PAGEREF _Toc485980477 \h </w:instrText>
            </w:r>
            <w:r w:rsidR="00B44FDE" w:rsidRPr="00B44FDE">
              <w:rPr>
                <w:webHidden/>
              </w:rPr>
            </w:r>
            <w:r w:rsidR="00B44FDE" w:rsidRPr="00B44FDE">
              <w:rPr>
                <w:webHidden/>
              </w:rPr>
              <w:fldChar w:fldCharType="separate"/>
            </w:r>
            <w:r w:rsidR="00DA535B">
              <w:rPr>
                <w:webHidden/>
              </w:rPr>
              <w:t>16</w:t>
            </w:r>
            <w:r w:rsidR="00B44FDE" w:rsidRPr="00B44FDE">
              <w:rPr>
                <w:webHidden/>
              </w:rPr>
              <w:fldChar w:fldCharType="end"/>
            </w:r>
          </w:hyperlink>
        </w:p>
        <w:p w14:paraId="14F79183"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78" w:history="1">
            <w:r w:rsidR="00B44FDE" w:rsidRPr="00B44FDE">
              <w:rPr>
                <w:rStyle w:val="Hyperlink"/>
                <w:rFonts w:ascii="Arial" w:hAnsi="Arial" w:cs="Arial"/>
                <w:noProof/>
                <w:sz w:val="24"/>
                <w:szCs w:val="24"/>
              </w:rPr>
              <w:t>Other considerations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18</w:t>
            </w:r>
            <w:r w:rsidR="00B44FDE" w:rsidRPr="00B44FDE">
              <w:rPr>
                <w:rFonts w:ascii="Arial" w:hAnsi="Arial" w:cs="Arial"/>
                <w:noProof/>
                <w:webHidden/>
                <w:sz w:val="24"/>
                <w:szCs w:val="24"/>
              </w:rPr>
              <w:fldChar w:fldCharType="end"/>
            </w:r>
          </w:hyperlink>
        </w:p>
        <w:p w14:paraId="7895F912" w14:textId="77777777" w:rsidR="00B44FDE" w:rsidRPr="00B44FDE" w:rsidRDefault="00B33165">
          <w:pPr>
            <w:pStyle w:val="TOC1"/>
            <w:rPr>
              <w:b w:val="0"/>
              <w:lang w:val="en-AU" w:eastAsia="en-AU"/>
            </w:rPr>
          </w:pPr>
          <w:hyperlink w:anchor="_Toc485980479" w:history="1">
            <w:r w:rsidR="00B44FDE" w:rsidRPr="00B44FDE">
              <w:rPr>
                <w:rStyle w:val="Hyperlink"/>
              </w:rPr>
              <w:t>CORE SUPPORTS</w:t>
            </w:r>
            <w:r w:rsidR="00B44FDE" w:rsidRPr="00B44FDE">
              <w:rPr>
                <w:webHidden/>
              </w:rPr>
              <w:tab/>
            </w:r>
            <w:r w:rsidR="00B44FDE" w:rsidRPr="00B44FDE">
              <w:rPr>
                <w:webHidden/>
              </w:rPr>
              <w:fldChar w:fldCharType="begin"/>
            </w:r>
            <w:r w:rsidR="00B44FDE" w:rsidRPr="00B44FDE">
              <w:rPr>
                <w:webHidden/>
              </w:rPr>
              <w:instrText xml:space="preserve"> PAGEREF _Toc485980479 \h </w:instrText>
            </w:r>
            <w:r w:rsidR="00B44FDE" w:rsidRPr="00B44FDE">
              <w:rPr>
                <w:webHidden/>
              </w:rPr>
            </w:r>
            <w:r w:rsidR="00B44FDE" w:rsidRPr="00B44FDE">
              <w:rPr>
                <w:webHidden/>
              </w:rPr>
              <w:fldChar w:fldCharType="separate"/>
            </w:r>
            <w:r w:rsidR="00DA535B">
              <w:rPr>
                <w:webHidden/>
              </w:rPr>
              <w:t>20</w:t>
            </w:r>
            <w:r w:rsidR="00B44FDE" w:rsidRPr="00B44FDE">
              <w:rPr>
                <w:webHidden/>
              </w:rPr>
              <w:fldChar w:fldCharType="end"/>
            </w:r>
          </w:hyperlink>
        </w:p>
        <w:p w14:paraId="2C81275E"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0" w:history="1">
            <w:r w:rsidR="00B44FDE" w:rsidRPr="00B44FDE">
              <w:rPr>
                <w:rStyle w:val="Hyperlink"/>
                <w:rFonts w:ascii="Arial" w:hAnsi="Arial" w:cs="Arial"/>
                <w:noProof/>
                <w:sz w:val="24"/>
                <w:szCs w:val="24"/>
              </w:rPr>
              <w:t>Assistance with Daily Living (Support Category 1.01)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20</w:t>
            </w:r>
            <w:r w:rsidR="00B44FDE" w:rsidRPr="00B44FDE">
              <w:rPr>
                <w:rFonts w:ascii="Arial" w:hAnsi="Arial" w:cs="Arial"/>
                <w:noProof/>
                <w:webHidden/>
                <w:sz w:val="24"/>
                <w:szCs w:val="24"/>
              </w:rPr>
              <w:fldChar w:fldCharType="end"/>
            </w:r>
          </w:hyperlink>
        </w:p>
        <w:p w14:paraId="71D0167D"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1" w:history="1">
            <w:r w:rsidR="00B44FDE" w:rsidRPr="00B44FDE">
              <w:rPr>
                <w:rStyle w:val="Hyperlink"/>
                <w:rFonts w:ascii="Arial" w:hAnsi="Arial" w:cs="Arial"/>
                <w:noProof/>
                <w:sz w:val="24"/>
                <w:szCs w:val="24"/>
              </w:rPr>
              <w:t>Transport Allowance (replaces Mobility Allowance) (Support Category 1.02)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56FBB55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2" w:history="1">
            <w:r w:rsidR="00B44FDE" w:rsidRPr="00B44FDE">
              <w:rPr>
                <w:rStyle w:val="Hyperlink"/>
                <w:rFonts w:ascii="Arial" w:hAnsi="Arial" w:cs="Arial"/>
                <w:noProof/>
                <w:sz w:val="24"/>
                <w:szCs w:val="24"/>
              </w:rPr>
              <w:t>Consumables (Support Category 1.03)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1168B53B"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3" w:history="1">
            <w:r w:rsidR="00B44FDE" w:rsidRPr="00B44FDE">
              <w:rPr>
                <w:rStyle w:val="Hyperlink"/>
                <w:rFonts w:ascii="Arial" w:hAnsi="Arial" w:cs="Arial"/>
                <w:noProof/>
                <w:sz w:val="24"/>
                <w:szCs w:val="24"/>
              </w:rPr>
              <w:t>Assistance with Social and Community Participation (Support Category 1.04)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28</w:t>
            </w:r>
            <w:r w:rsidR="00B44FDE" w:rsidRPr="00B44FDE">
              <w:rPr>
                <w:rFonts w:ascii="Arial" w:hAnsi="Arial" w:cs="Arial"/>
                <w:noProof/>
                <w:webHidden/>
                <w:sz w:val="24"/>
                <w:szCs w:val="24"/>
              </w:rPr>
              <w:fldChar w:fldCharType="end"/>
            </w:r>
          </w:hyperlink>
        </w:p>
        <w:p w14:paraId="78FD5E1D" w14:textId="77777777" w:rsidR="00B44FDE" w:rsidRPr="00B44FDE" w:rsidRDefault="00B33165">
          <w:pPr>
            <w:pStyle w:val="TOC3"/>
            <w:rPr>
              <w:i w:val="0"/>
              <w:lang w:val="en-AU" w:eastAsia="en-AU"/>
            </w:rPr>
          </w:pPr>
          <w:hyperlink w:anchor="_Toc485980484" w:history="1">
            <w:r w:rsidR="00B44FDE" w:rsidRPr="00B44FDE">
              <w:rPr>
                <w:rStyle w:val="Hyperlink"/>
              </w:rPr>
              <w:t>Price controls for core supports</w:t>
            </w:r>
            <w:r w:rsidR="00B44FDE" w:rsidRPr="00B44FDE">
              <w:rPr>
                <w:webHidden/>
              </w:rPr>
              <w:tab/>
            </w:r>
            <w:r w:rsidR="00B44FDE" w:rsidRPr="00B44FDE">
              <w:rPr>
                <w:webHidden/>
              </w:rPr>
              <w:fldChar w:fldCharType="begin"/>
            </w:r>
            <w:r w:rsidR="00B44FDE" w:rsidRPr="00B44FDE">
              <w:rPr>
                <w:webHidden/>
              </w:rPr>
              <w:instrText xml:space="preserve"> PAGEREF _Toc485980484 \h </w:instrText>
            </w:r>
            <w:r w:rsidR="00B44FDE" w:rsidRPr="00B44FDE">
              <w:rPr>
                <w:webHidden/>
              </w:rPr>
            </w:r>
            <w:r w:rsidR="00B44FDE" w:rsidRPr="00B44FDE">
              <w:rPr>
                <w:webHidden/>
              </w:rPr>
              <w:fldChar w:fldCharType="separate"/>
            </w:r>
            <w:r w:rsidR="00DA535B">
              <w:rPr>
                <w:webHidden/>
              </w:rPr>
              <w:t>29</w:t>
            </w:r>
            <w:r w:rsidR="00B44FDE" w:rsidRPr="00B44FDE">
              <w:rPr>
                <w:webHidden/>
              </w:rPr>
              <w:fldChar w:fldCharType="end"/>
            </w:r>
          </w:hyperlink>
        </w:p>
        <w:p w14:paraId="2B107BE4" w14:textId="77777777" w:rsidR="00B44FDE" w:rsidRPr="00B44FDE" w:rsidRDefault="00B33165">
          <w:pPr>
            <w:pStyle w:val="TOC1"/>
            <w:rPr>
              <w:b w:val="0"/>
              <w:lang w:val="en-AU" w:eastAsia="en-AU"/>
            </w:rPr>
          </w:pPr>
          <w:hyperlink w:anchor="_Toc485980485" w:history="1">
            <w:r w:rsidR="00B44FDE" w:rsidRPr="00B44FDE">
              <w:rPr>
                <w:rStyle w:val="Hyperlink"/>
              </w:rPr>
              <w:t>CAPITAL SUPPORTS</w:t>
            </w:r>
            <w:r w:rsidR="00B44FDE" w:rsidRPr="00B44FDE">
              <w:rPr>
                <w:webHidden/>
              </w:rPr>
              <w:tab/>
            </w:r>
            <w:r w:rsidR="00B44FDE" w:rsidRPr="00B44FDE">
              <w:rPr>
                <w:webHidden/>
              </w:rPr>
              <w:fldChar w:fldCharType="begin"/>
            </w:r>
            <w:r w:rsidR="00B44FDE" w:rsidRPr="00B44FDE">
              <w:rPr>
                <w:webHidden/>
              </w:rPr>
              <w:instrText xml:space="preserve"> PAGEREF _Toc485980485 \h </w:instrText>
            </w:r>
            <w:r w:rsidR="00B44FDE" w:rsidRPr="00B44FDE">
              <w:rPr>
                <w:webHidden/>
              </w:rPr>
            </w:r>
            <w:r w:rsidR="00B44FDE" w:rsidRPr="00B44FDE">
              <w:rPr>
                <w:webHidden/>
              </w:rPr>
              <w:fldChar w:fldCharType="separate"/>
            </w:r>
            <w:r w:rsidR="00DA535B">
              <w:rPr>
                <w:webHidden/>
              </w:rPr>
              <w:t>41</w:t>
            </w:r>
            <w:r w:rsidR="00B44FDE" w:rsidRPr="00B44FDE">
              <w:rPr>
                <w:webHidden/>
              </w:rPr>
              <w:fldChar w:fldCharType="end"/>
            </w:r>
          </w:hyperlink>
        </w:p>
        <w:p w14:paraId="326DAF53"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6" w:history="1">
            <w:r w:rsidR="00B44FDE" w:rsidRPr="00B44FDE">
              <w:rPr>
                <w:rStyle w:val="Hyperlink"/>
                <w:rFonts w:ascii="Arial" w:hAnsi="Arial" w:cs="Arial"/>
                <w:noProof/>
                <w:sz w:val="24"/>
                <w:szCs w:val="24"/>
              </w:rPr>
              <w:t>Assistive Technology (Support Category 2.05)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41</w:t>
            </w:r>
            <w:r w:rsidR="00B44FDE" w:rsidRPr="00B44FDE">
              <w:rPr>
                <w:rFonts w:ascii="Arial" w:hAnsi="Arial" w:cs="Arial"/>
                <w:noProof/>
                <w:webHidden/>
                <w:sz w:val="24"/>
                <w:szCs w:val="24"/>
              </w:rPr>
              <w:fldChar w:fldCharType="end"/>
            </w:r>
          </w:hyperlink>
        </w:p>
        <w:p w14:paraId="34EBC04B"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7" w:history="1">
            <w:r w:rsidR="00B44FDE" w:rsidRPr="00B44FDE">
              <w:rPr>
                <w:rStyle w:val="Hyperlink"/>
                <w:rFonts w:ascii="Arial" w:hAnsi="Arial" w:cs="Arial"/>
                <w:noProof/>
                <w:sz w:val="24"/>
                <w:szCs w:val="24"/>
              </w:rPr>
              <w:t>Home (Support Category 2.06)</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42</w:t>
            </w:r>
            <w:r w:rsidR="00B44FDE" w:rsidRPr="00B44FDE">
              <w:rPr>
                <w:rFonts w:ascii="Arial" w:hAnsi="Arial" w:cs="Arial"/>
                <w:noProof/>
                <w:webHidden/>
                <w:sz w:val="24"/>
                <w:szCs w:val="24"/>
              </w:rPr>
              <w:fldChar w:fldCharType="end"/>
            </w:r>
          </w:hyperlink>
        </w:p>
        <w:p w14:paraId="533CDF7A" w14:textId="77777777" w:rsidR="00B44FDE" w:rsidRPr="00B44FDE" w:rsidRDefault="00B33165">
          <w:pPr>
            <w:pStyle w:val="TOC1"/>
            <w:rPr>
              <w:b w:val="0"/>
              <w:lang w:val="en-AU" w:eastAsia="en-AU"/>
            </w:rPr>
          </w:pPr>
          <w:hyperlink w:anchor="_Toc485980488" w:history="1">
            <w:r w:rsidR="00B44FDE" w:rsidRPr="00B44FDE">
              <w:rPr>
                <w:rStyle w:val="Hyperlink"/>
              </w:rPr>
              <w:t>CAPACITY BUILDING SUPPORTS</w:t>
            </w:r>
            <w:r w:rsidR="00B44FDE" w:rsidRPr="00B44FDE">
              <w:rPr>
                <w:webHidden/>
              </w:rPr>
              <w:tab/>
            </w:r>
            <w:r w:rsidR="00B44FDE" w:rsidRPr="00B44FDE">
              <w:rPr>
                <w:webHidden/>
              </w:rPr>
              <w:fldChar w:fldCharType="begin"/>
            </w:r>
            <w:r w:rsidR="00B44FDE" w:rsidRPr="00B44FDE">
              <w:rPr>
                <w:webHidden/>
              </w:rPr>
              <w:instrText xml:space="preserve"> PAGEREF _Toc485980488 \h </w:instrText>
            </w:r>
            <w:r w:rsidR="00B44FDE" w:rsidRPr="00B44FDE">
              <w:rPr>
                <w:webHidden/>
              </w:rPr>
            </w:r>
            <w:r w:rsidR="00B44FDE" w:rsidRPr="00B44FDE">
              <w:rPr>
                <w:webHidden/>
              </w:rPr>
              <w:fldChar w:fldCharType="separate"/>
            </w:r>
            <w:r w:rsidR="00DA535B">
              <w:rPr>
                <w:webHidden/>
              </w:rPr>
              <w:t>45</w:t>
            </w:r>
            <w:r w:rsidR="00B44FDE" w:rsidRPr="00B44FDE">
              <w:rPr>
                <w:webHidden/>
              </w:rPr>
              <w:fldChar w:fldCharType="end"/>
            </w:r>
          </w:hyperlink>
        </w:p>
        <w:p w14:paraId="61562A2E"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89" w:history="1">
            <w:r w:rsidR="00B44FDE" w:rsidRPr="00B44FDE">
              <w:rPr>
                <w:rStyle w:val="Hyperlink"/>
                <w:rFonts w:ascii="Arial" w:hAnsi="Arial" w:cs="Arial"/>
                <w:noProof/>
                <w:sz w:val="24"/>
                <w:szCs w:val="24"/>
              </w:rPr>
              <w:t>Support Coordination (Support Category 3.07)</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45</w:t>
            </w:r>
            <w:r w:rsidR="00B44FDE" w:rsidRPr="00B44FDE">
              <w:rPr>
                <w:rFonts w:ascii="Arial" w:hAnsi="Arial" w:cs="Arial"/>
                <w:noProof/>
                <w:webHidden/>
                <w:sz w:val="24"/>
                <w:szCs w:val="24"/>
              </w:rPr>
              <w:fldChar w:fldCharType="end"/>
            </w:r>
          </w:hyperlink>
        </w:p>
        <w:p w14:paraId="419CFEE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0" w:history="1">
            <w:r w:rsidR="00B44FDE" w:rsidRPr="00B44FDE">
              <w:rPr>
                <w:rStyle w:val="Hyperlink"/>
                <w:rFonts w:ascii="Arial" w:hAnsi="Arial" w:cs="Arial"/>
                <w:noProof/>
                <w:sz w:val="24"/>
                <w:szCs w:val="24"/>
              </w:rPr>
              <w:t>Improved Living Arrangements (Support Category 3.08)</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3EEBB5BD"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1" w:history="1">
            <w:r w:rsidR="00B44FDE" w:rsidRPr="00B44FDE">
              <w:rPr>
                <w:rStyle w:val="Hyperlink"/>
                <w:rFonts w:ascii="Arial" w:hAnsi="Arial" w:cs="Arial"/>
                <w:noProof/>
                <w:sz w:val="24"/>
                <w:szCs w:val="24"/>
              </w:rPr>
              <w:t>Increased Social and Community Participation (Support Category 3.09)</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73A7FAFC"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2" w:history="1">
            <w:r w:rsidR="00B44FDE" w:rsidRPr="00B44FDE">
              <w:rPr>
                <w:rStyle w:val="Hyperlink"/>
                <w:rFonts w:ascii="Arial" w:hAnsi="Arial" w:cs="Arial"/>
                <w:noProof/>
                <w:sz w:val="24"/>
                <w:szCs w:val="24"/>
              </w:rPr>
              <w:t>Finding and Keeping a Job (Support Category 3.10)</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0E5481E6"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3" w:history="1">
            <w:r w:rsidR="00B44FDE" w:rsidRPr="00B44FDE">
              <w:rPr>
                <w:rStyle w:val="Hyperlink"/>
                <w:rFonts w:ascii="Arial" w:hAnsi="Arial" w:cs="Arial"/>
                <w:noProof/>
                <w:sz w:val="24"/>
                <w:szCs w:val="24"/>
              </w:rPr>
              <w:t>Improved Relationships (Support Category 3.11)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5B07FAD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4" w:history="1">
            <w:r w:rsidR="00B44FDE" w:rsidRPr="00B44FDE">
              <w:rPr>
                <w:rStyle w:val="Hyperlink"/>
                <w:rFonts w:ascii="Arial" w:hAnsi="Arial" w:cs="Arial"/>
                <w:noProof/>
                <w:sz w:val="24"/>
                <w:szCs w:val="24"/>
              </w:rPr>
              <w:t>Improved Health &amp; Well-being (Support Category 3.12)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5C2F035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5" w:history="1">
            <w:r w:rsidR="00B44FDE" w:rsidRPr="00B44FDE">
              <w:rPr>
                <w:rStyle w:val="Hyperlink"/>
                <w:rFonts w:ascii="Arial" w:hAnsi="Arial" w:cs="Arial"/>
                <w:noProof/>
                <w:sz w:val="24"/>
                <w:szCs w:val="24"/>
              </w:rPr>
              <w:t>Improved Learning (Support Category 3.13)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29FF667" w14:textId="77777777" w:rsidR="00B44FDE" w:rsidRPr="00B44FDE" w:rsidRDefault="00B33165">
          <w:pPr>
            <w:pStyle w:val="TOC2"/>
            <w:tabs>
              <w:tab w:val="right" w:leader="dot" w:pos="13948"/>
            </w:tabs>
            <w:rPr>
              <w:rFonts w:ascii="Arial" w:hAnsi="Arial" w:cs="Arial"/>
              <w:noProof/>
              <w:sz w:val="24"/>
              <w:szCs w:val="24"/>
              <w:lang w:val="en-AU" w:eastAsia="en-AU"/>
            </w:rPr>
          </w:pPr>
          <w:hyperlink w:anchor="_Toc485980496" w:history="1">
            <w:r w:rsidR="00B44FDE" w:rsidRPr="00B44FDE">
              <w:rPr>
                <w:rStyle w:val="Hyperlink"/>
                <w:rFonts w:ascii="Arial" w:hAnsi="Arial" w:cs="Arial"/>
                <w:noProof/>
                <w:sz w:val="24"/>
                <w:szCs w:val="24"/>
              </w:rPr>
              <w:t>Improved Life Choices (Support Category 3.14)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DBC8012" w14:textId="77777777" w:rsidR="00B44FDE" w:rsidRDefault="00B33165">
          <w:pPr>
            <w:pStyle w:val="TOC2"/>
            <w:tabs>
              <w:tab w:val="right" w:leader="dot" w:pos="13948"/>
            </w:tabs>
            <w:rPr>
              <w:rFonts w:cstheme="minorBidi"/>
              <w:noProof/>
              <w:lang w:val="en-AU" w:eastAsia="en-AU"/>
            </w:rPr>
          </w:pPr>
          <w:hyperlink w:anchor="_Toc485980497" w:history="1">
            <w:r w:rsidR="00B44FDE" w:rsidRPr="00B44FDE">
              <w:rPr>
                <w:rStyle w:val="Hyperlink"/>
                <w:rFonts w:ascii="Arial" w:hAnsi="Arial" w:cs="Arial"/>
                <w:noProof/>
                <w:sz w:val="24"/>
                <w:szCs w:val="24"/>
              </w:rPr>
              <w:t>Improved Daily Living (Support Category 3.15)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DA535B">
              <w:rPr>
                <w:rFonts w:ascii="Arial" w:hAnsi="Arial" w:cs="Arial"/>
                <w:noProof/>
                <w:webHidden/>
                <w:sz w:val="24"/>
                <w:szCs w:val="24"/>
              </w:rPr>
              <w:t>51</w:t>
            </w:r>
            <w:r w:rsidR="00B44FDE" w:rsidRPr="00B44FDE">
              <w:rPr>
                <w:rFonts w:ascii="Arial" w:hAnsi="Arial" w:cs="Arial"/>
                <w:noProof/>
                <w:webHidden/>
                <w:sz w:val="24"/>
                <w:szCs w:val="24"/>
              </w:rPr>
              <w:fldChar w:fldCharType="end"/>
            </w:r>
          </w:hyperlink>
        </w:p>
        <w:p w14:paraId="3FE32A12" w14:textId="77777777" w:rsidR="004A24DB" w:rsidRPr="003C5E81" w:rsidRDefault="00553E4D" w:rsidP="001C01B8">
          <w:pPr>
            <w:rPr>
              <w:rFonts w:cs="Arial"/>
              <w:b/>
              <w:bCs/>
              <w:noProof/>
            </w:rPr>
          </w:pPr>
          <w:r w:rsidRPr="003C5E81">
            <w:rPr>
              <w:rFonts w:cs="Arial"/>
              <w:b/>
              <w:bCs/>
              <w:noProof/>
            </w:rPr>
            <w:fldChar w:fldCharType="end"/>
          </w:r>
        </w:p>
        <w:p w14:paraId="08D1D01B" w14:textId="77777777" w:rsidR="00553E4D" w:rsidRPr="003C5E81" w:rsidRDefault="004A24DB" w:rsidP="001C01B8">
          <w:pPr>
            <w:rPr>
              <w:rFonts w:cs="Arial"/>
              <w:noProof/>
            </w:rPr>
          </w:pPr>
          <w:r w:rsidRPr="003C5E81">
            <w:rPr>
              <w:rFonts w:cs="Arial"/>
              <w:noProof/>
            </w:rPr>
            <w:br w:type="page"/>
          </w:r>
        </w:p>
      </w:sdtContent>
    </w:sdt>
    <w:p w14:paraId="74294DEF" w14:textId="77777777" w:rsidR="006347A9" w:rsidRPr="003C5E81" w:rsidRDefault="00425D01" w:rsidP="001C01B8">
      <w:pPr>
        <w:pStyle w:val="Heading1"/>
        <w:rPr>
          <w:rFonts w:cs="Arial"/>
        </w:rPr>
      </w:pPr>
      <w:bookmarkStart w:id="1" w:name="_Toc485131942"/>
      <w:bookmarkStart w:id="2" w:name="_Toc485980464"/>
      <w:r w:rsidRPr="003C5E81">
        <w:rPr>
          <w:rFonts w:cs="Arial"/>
        </w:rPr>
        <w:lastRenderedPageBreak/>
        <w:t>201</w:t>
      </w:r>
      <w:r w:rsidR="004B68DE" w:rsidRPr="003C5E81">
        <w:rPr>
          <w:rFonts w:cs="Arial"/>
        </w:rPr>
        <w:t>7</w:t>
      </w:r>
      <w:r w:rsidRPr="003C5E81">
        <w:rPr>
          <w:rFonts w:cs="Arial"/>
        </w:rPr>
        <w:t>/1</w:t>
      </w:r>
      <w:r w:rsidR="004B68DE" w:rsidRPr="003C5E81">
        <w:rPr>
          <w:rFonts w:cs="Arial"/>
        </w:rPr>
        <w:t>8</w:t>
      </w:r>
      <w:r w:rsidRPr="003C5E81">
        <w:rPr>
          <w:rFonts w:cs="Arial"/>
        </w:rPr>
        <w:t xml:space="preserve"> NDIS</w:t>
      </w:r>
      <w:r w:rsidR="00C61D76" w:rsidRPr="003C5E81">
        <w:rPr>
          <w:rFonts w:cs="Arial"/>
        </w:rPr>
        <w:t xml:space="preserve"> </w:t>
      </w:r>
      <w:r w:rsidRPr="003C5E81">
        <w:rPr>
          <w:rFonts w:cs="Arial"/>
        </w:rPr>
        <w:t xml:space="preserve">Price </w:t>
      </w:r>
      <w:r w:rsidR="00C61D76" w:rsidRPr="003C5E81">
        <w:rPr>
          <w:rFonts w:cs="Arial"/>
        </w:rPr>
        <w:t>G</w:t>
      </w:r>
      <w:r w:rsidR="006347A9" w:rsidRPr="003C5E81">
        <w:rPr>
          <w:rFonts w:cs="Arial"/>
        </w:rPr>
        <w:t>uide</w:t>
      </w:r>
      <w:bookmarkEnd w:id="1"/>
      <w:bookmarkEnd w:id="2"/>
    </w:p>
    <w:p w14:paraId="6F9FB784" w14:textId="77777777" w:rsidR="00425D01" w:rsidRPr="00A72937" w:rsidRDefault="00425D01" w:rsidP="004709C7">
      <w:pPr>
        <w:pStyle w:val="Bodytext-Guide"/>
        <w:rPr>
          <w:b/>
          <w:bCs/>
          <w:iCs/>
          <w:sz w:val="32"/>
        </w:rPr>
      </w:pPr>
      <w:r w:rsidRPr="003C5E81">
        <w:t xml:space="preserve">This </w:t>
      </w:r>
      <w:r w:rsidR="00684EDB" w:rsidRPr="003C5E81">
        <w:t xml:space="preserve">guide </w:t>
      </w:r>
      <w:r w:rsidRPr="003C5E81">
        <w:t xml:space="preserve">is a summary of NDIS </w:t>
      </w:r>
      <w:r w:rsidR="00684EDB" w:rsidRPr="003C5E81">
        <w:t xml:space="preserve">price limits </w:t>
      </w:r>
      <w:r w:rsidRPr="003C5E81">
        <w:t>and associated arrangements</w:t>
      </w:r>
      <w:r w:rsidR="00684EDB" w:rsidRPr="003C5E81">
        <w:t xml:space="preserve"> (price controls)</w:t>
      </w:r>
      <w:r w:rsidRPr="003C5E81">
        <w:t xml:space="preserve"> that will apply from </w:t>
      </w:r>
      <w:r w:rsidR="00CC5798" w:rsidRPr="003C5E81">
        <w:t>1 July 201</w:t>
      </w:r>
      <w:r w:rsidR="004B68DE" w:rsidRPr="003C5E81">
        <w:t>7</w:t>
      </w:r>
      <w:r w:rsidR="00CC5798" w:rsidRPr="003C5E81">
        <w:t xml:space="preserve">. It is designed to assist </w:t>
      </w:r>
      <w:r w:rsidRPr="003C5E81">
        <w:t xml:space="preserve">disability support providers, both current and prospective, to understand the way that </w:t>
      </w:r>
      <w:r w:rsidR="00684EDB" w:rsidRPr="003C5E81">
        <w:t>price controls for NDIS supports and services</w:t>
      </w:r>
      <w:r w:rsidRPr="003C5E81">
        <w:t xml:space="preserve"> work in the NDIS.</w:t>
      </w:r>
    </w:p>
    <w:p w14:paraId="5D504028" w14:textId="77777777" w:rsidR="00425D01" w:rsidRPr="003C5E81" w:rsidRDefault="00EB5140" w:rsidP="004709C7">
      <w:pPr>
        <w:pStyle w:val="Bodytext-Guide"/>
      </w:pPr>
      <w:r w:rsidRPr="00A67B72">
        <w:rPr>
          <w:rStyle w:val="Emphasis"/>
          <w:b w:val="0"/>
          <w:i w:val="0"/>
        </w:rPr>
        <w:t>In</w:t>
      </w:r>
      <w:r w:rsidRPr="003C5E81">
        <w:rPr>
          <w:rStyle w:val="Emphasis"/>
          <w:b w:val="0"/>
          <w:i w:val="0"/>
        </w:rPr>
        <w:t xml:space="preserve"> transition, the NDIS market will grow significantly and competitive tension will ensure the price of supports are kept at a reasonable level. During this time, </w:t>
      </w:r>
      <w:r w:rsidRPr="00A72937">
        <w:t>P</w:t>
      </w:r>
      <w:r w:rsidRPr="00A72937">
        <w:rPr>
          <w:rStyle w:val="Emphasis"/>
          <w:b w:val="0"/>
          <w:i w:val="0"/>
        </w:rPr>
        <w:t>rice controls</w:t>
      </w:r>
      <w:r w:rsidR="00C61D76" w:rsidRPr="003C5E81">
        <w:t xml:space="preserve"> </w:t>
      </w:r>
      <w:r w:rsidRPr="00A72937">
        <w:t>will be used to protect “v</w:t>
      </w:r>
      <w:r w:rsidR="00C61D76" w:rsidRPr="003C5E81">
        <w:t xml:space="preserve">alue for money” </w:t>
      </w:r>
      <w:r w:rsidRPr="00A72937">
        <w:t>for participants by ensuring that</w:t>
      </w:r>
      <w:r w:rsidR="00C61D76" w:rsidRPr="003C5E81">
        <w:t xml:space="preserve"> the costs of the support are reasonable, relative to both the benefits achieved and </w:t>
      </w:r>
      <w:r w:rsidR="00AB7655" w:rsidRPr="003C5E81">
        <w:t>the cost of alternative support</w:t>
      </w:r>
      <w:r w:rsidR="00C61D76" w:rsidRPr="003C5E81">
        <w:t>.</w:t>
      </w:r>
    </w:p>
    <w:p w14:paraId="6ABA2C73" w14:textId="77777777" w:rsidR="00CF04EF" w:rsidRPr="003C5E81" w:rsidRDefault="00CF04EF" w:rsidP="004709C7">
      <w:pPr>
        <w:pStyle w:val="Bodytext-Guide"/>
      </w:pPr>
      <w:r w:rsidRPr="003C5E81">
        <w:t xml:space="preserve">The NDIS provides funding to participants to purchase a range of </w:t>
      </w:r>
      <w:r w:rsidR="00684EDB" w:rsidRPr="003C5E81">
        <w:t xml:space="preserve">reasonable and necessary </w:t>
      </w:r>
      <w:r w:rsidRPr="003C5E81">
        <w:t>supports aimed at increasing their independence, inclusion, and social and economic participation. This funding is provided through participant budgets, which are designed to be flexible and to allow service innovation. Importantly, the supports delivered are chosen, and paid for, by individual participants, who have choice and control over how their budget is spent.</w:t>
      </w:r>
    </w:p>
    <w:p w14:paraId="03482387" w14:textId="77777777" w:rsidR="007C3181" w:rsidRPr="003C5E81" w:rsidRDefault="00B919E2" w:rsidP="004709C7">
      <w:pPr>
        <w:pStyle w:val="Bodytext-Guide"/>
      </w:pPr>
      <w:r w:rsidRPr="003C5E81">
        <w:t xml:space="preserve">This Guide should be read in conjunction with the NDIS </w:t>
      </w:r>
      <w:r w:rsidRPr="003C5E81">
        <w:rPr>
          <w:i/>
        </w:rPr>
        <w:t xml:space="preserve">Terms of Business for Registered Support Providers </w:t>
      </w:r>
      <w:r w:rsidRPr="003C5E81">
        <w:t>(the ‘Terms of Business’)</w:t>
      </w:r>
      <w:bookmarkStart w:id="3" w:name="_Ref451939853"/>
      <w:r w:rsidR="007C3181" w:rsidRPr="003C5E81">
        <w:rPr>
          <w:rStyle w:val="FootnoteReference"/>
        </w:rPr>
        <w:footnoteReference w:id="1"/>
      </w:r>
      <w:bookmarkEnd w:id="3"/>
      <w:r w:rsidRPr="003C5E81">
        <w:t>.</w:t>
      </w:r>
    </w:p>
    <w:p w14:paraId="0187AD2A" w14:textId="162100AB" w:rsidR="009C509F" w:rsidRPr="003C5E81" w:rsidRDefault="007C3181" w:rsidP="004709C7">
      <w:pPr>
        <w:pStyle w:val="Bodytext-Guide"/>
      </w:pPr>
      <w:r w:rsidRPr="003C5E81">
        <w:t>Service providers should also make use of the information available in the NDIS provider portal</w:t>
      </w:r>
      <w:r w:rsidRPr="003C5E81">
        <w:rPr>
          <w:rStyle w:val="FootnoteReference"/>
        </w:rPr>
        <w:footnoteReference w:id="2"/>
      </w:r>
      <w:r w:rsidRPr="003C5E81">
        <w:t>.</w:t>
      </w:r>
      <w:r w:rsidR="00CD50AE">
        <w:t xml:space="preserve"> All R</w:t>
      </w:r>
      <w:r w:rsidR="009C509F" w:rsidRPr="003C5E81">
        <w:t xml:space="preserve">egistered </w:t>
      </w:r>
      <w:r w:rsidR="00CD50AE">
        <w:t>P</w:t>
      </w:r>
      <w:r w:rsidR="009C509F" w:rsidRPr="003C5E81">
        <w:t>roviders should refer to the NDIA Terms of Business, which include details about the application of</w:t>
      </w:r>
      <w:r w:rsidR="00684EDB" w:rsidRPr="003C5E81">
        <w:t xml:space="preserve"> the</w:t>
      </w:r>
      <w:r w:rsidR="009C509F" w:rsidRPr="003C5E81">
        <w:t xml:space="preserve"> </w:t>
      </w:r>
      <w:r w:rsidR="00684EDB" w:rsidRPr="003C5E81">
        <w:t>price controls</w:t>
      </w:r>
      <w:r w:rsidR="009C509F" w:rsidRPr="003C5E81">
        <w:t xml:space="preserve"> </w:t>
      </w:r>
      <w:r w:rsidR="00684EDB" w:rsidRPr="003C5E81">
        <w:t xml:space="preserve">in this guide, </w:t>
      </w:r>
      <w:r w:rsidR="009C509F" w:rsidRPr="003C5E81">
        <w:t>and ot</w:t>
      </w:r>
      <w:r w:rsidR="00CD50AE">
        <w:t xml:space="preserve">her requirements that </w:t>
      </w:r>
      <w:r w:rsidR="00743EA6">
        <w:t>p</w:t>
      </w:r>
      <w:r w:rsidR="009C509F" w:rsidRPr="003C5E81">
        <w:t>roviders must comply with when offering and delivering services to Scheme participants.</w:t>
      </w:r>
    </w:p>
    <w:p w14:paraId="4D0AE3CD" w14:textId="4CDCD3BB" w:rsidR="009C509F" w:rsidRPr="003C5E81" w:rsidRDefault="009C509F" w:rsidP="004709C7">
      <w:pPr>
        <w:pStyle w:val="Bodytext-Guide"/>
      </w:pPr>
      <w:r w:rsidRPr="003C5E81">
        <w:t xml:space="preserve">Unless stated otherwise, these </w:t>
      </w:r>
      <w:r w:rsidR="00684EDB" w:rsidRPr="003C5E81">
        <w:t>price limits</w:t>
      </w:r>
      <w:r w:rsidRPr="003C5E81">
        <w:t xml:space="preserve"> are the maximum that </w:t>
      </w:r>
      <w:r w:rsidR="00CD50AE">
        <w:t>Registered P</w:t>
      </w:r>
      <w:r w:rsidRPr="003C5E81">
        <w:t>roviders can charge NDIS participants for their services. Price limits are in place to ensure that participants receive value for money in the supports and services that they receive. This is an important measure for many participants, especially in markets that are immature or where there are few options for participants to choose from.</w:t>
      </w:r>
    </w:p>
    <w:p w14:paraId="35D1FB25" w14:textId="4DA6A140" w:rsidR="007213F4" w:rsidRPr="004709C7" w:rsidRDefault="007F7D80" w:rsidP="004709C7">
      <w:pPr>
        <w:pStyle w:val="Bodytext-Guide"/>
      </w:pPr>
      <w:r w:rsidRPr="004709C7">
        <w:t>There is no requirement for providers to charge the maximum price for a given support</w:t>
      </w:r>
      <w:r w:rsidR="007A35FB" w:rsidRPr="004709C7">
        <w:t>. P</w:t>
      </w:r>
      <w:r w:rsidR="007213F4" w:rsidRPr="004709C7">
        <w:t xml:space="preserve">articipants and providers should negotiate </w:t>
      </w:r>
      <w:r w:rsidR="00F83F1F" w:rsidRPr="004709C7">
        <w:t>prices</w:t>
      </w:r>
      <w:r w:rsidR="00684EDB" w:rsidRPr="004709C7">
        <w:t>, like other suppliers and consumers, based</w:t>
      </w:r>
      <w:r w:rsidR="007213F4" w:rsidRPr="004709C7">
        <w:t xml:space="preserve"> on the needs and preferences of the participants and the </w:t>
      </w:r>
      <w:r w:rsidR="00F83F1F" w:rsidRPr="004709C7">
        <w:t>specific</w:t>
      </w:r>
      <w:r w:rsidR="007213F4" w:rsidRPr="004709C7">
        <w:t xml:space="preserve"> supports </w:t>
      </w:r>
      <w:r w:rsidR="00314521" w:rsidRPr="004709C7">
        <w:t>required</w:t>
      </w:r>
      <w:r w:rsidR="007213F4" w:rsidRPr="004709C7">
        <w:t xml:space="preserve">. This allows </w:t>
      </w:r>
      <w:r w:rsidR="00314521" w:rsidRPr="004709C7">
        <w:t xml:space="preserve">the </w:t>
      </w:r>
      <w:r w:rsidR="007213F4" w:rsidRPr="004709C7">
        <w:t>participant flexibility and control over the</w:t>
      </w:r>
      <w:r w:rsidR="00314521" w:rsidRPr="004709C7">
        <w:t>ir</w:t>
      </w:r>
      <w:r w:rsidR="007213F4" w:rsidRPr="004709C7">
        <w:t xml:space="preserve"> </w:t>
      </w:r>
      <w:r w:rsidR="007A35FB" w:rsidRPr="004709C7">
        <w:t xml:space="preserve">budget for </w:t>
      </w:r>
      <w:r w:rsidR="007213F4" w:rsidRPr="004709C7">
        <w:t>supports</w:t>
      </w:r>
      <w:r w:rsidR="00DD2164" w:rsidRPr="004709C7">
        <w:t>.</w:t>
      </w:r>
    </w:p>
    <w:p w14:paraId="370E03CC" w14:textId="2FB475D6" w:rsidR="00932D88" w:rsidRDefault="00932D88" w:rsidP="00932D88">
      <w:pPr>
        <w:pStyle w:val="Heading2"/>
      </w:pPr>
      <w:bookmarkStart w:id="4" w:name="_Toc485980465"/>
      <w:r>
        <w:t>Audience</w:t>
      </w:r>
      <w:bookmarkEnd w:id="4"/>
    </w:p>
    <w:p w14:paraId="1364F93B" w14:textId="4D31674A" w:rsidR="00BD096A" w:rsidRPr="00BD096A" w:rsidRDefault="00BD096A" w:rsidP="004709C7">
      <w:pPr>
        <w:pStyle w:val="Bodytext-Guide"/>
      </w:pPr>
      <w:r w:rsidRPr="00BD096A">
        <w:t>The</w:t>
      </w:r>
      <w:r w:rsidR="00932D88">
        <w:t xml:space="preserve"> price guide is a useful reference for all participants, providers and plan managers under the NDIS. This Guide applies to each of these as follows:</w:t>
      </w:r>
    </w:p>
    <w:p w14:paraId="34B4BBA0"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rPr>
        <w:t xml:space="preserve">Providers for </w:t>
      </w:r>
      <w:r w:rsidRPr="00BD096A">
        <w:rPr>
          <w:sz w:val="24"/>
          <w:u w:val="single"/>
        </w:rPr>
        <w:t>agency-managed plans</w:t>
      </w:r>
      <w:r w:rsidRPr="00BD096A">
        <w:rPr>
          <w:sz w:val="24"/>
        </w:rPr>
        <w:t xml:space="preserve"> must be registered providers and are subject to the pricing arrangements in the price guide (price caps, quotes etc.).</w:t>
      </w:r>
    </w:p>
    <w:p w14:paraId="148EA9A4" w14:textId="4295A954"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Plan managers</w:t>
      </w:r>
      <w:r w:rsidRPr="00BD096A">
        <w:rPr>
          <w:sz w:val="24"/>
        </w:rPr>
        <w:t xml:space="preserve"> can purchase supports on behalf of participants from either registered or unregistered service providers, but they submit claims according to line items in the support catalogue, and </w:t>
      </w:r>
      <w:r w:rsidRPr="00BD096A">
        <w:rPr>
          <w:b/>
          <w:bCs/>
          <w:sz w:val="24"/>
        </w:rPr>
        <w:t>they are responsible for ensuring that these claims adhere to the arrangements in the NDIS Price Guide, including price limits for some supports</w:t>
      </w:r>
      <w:r w:rsidRPr="00BD096A">
        <w:rPr>
          <w:sz w:val="24"/>
        </w:rPr>
        <w:t xml:space="preserve">. </w:t>
      </w:r>
    </w:p>
    <w:p w14:paraId="400EBB1D"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Self-Managing participants</w:t>
      </w:r>
      <w:r w:rsidRPr="00BD096A">
        <w:rPr>
          <w:sz w:val="24"/>
        </w:rPr>
        <w:t xml:space="preserve"> can use registered or unregistered service providers and are </w:t>
      </w:r>
      <w:r w:rsidRPr="00BD096A">
        <w:rPr>
          <w:b/>
          <w:bCs/>
          <w:i/>
          <w:iCs/>
          <w:sz w:val="24"/>
        </w:rPr>
        <w:t>not</w:t>
      </w:r>
      <w:r w:rsidRPr="00BD096A">
        <w:rPr>
          <w:sz w:val="24"/>
        </w:rPr>
        <w:t xml:space="preserve"> subject to the pricing arrangements in the NDIS Price Guide.</w:t>
      </w:r>
    </w:p>
    <w:p w14:paraId="6091814B" w14:textId="7BEF4FE6" w:rsidR="00BD096A" w:rsidRPr="00BD096A" w:rsidRDefault="00BD096A" w:rsidP="004709C7">
      <w:pPr>
        <w:pStyle w:val="Bodytext-Guide"/>
      </w:pPr>
      <w:r w:rsidRPr="00BD096A">
        <w:t xml:space="preserve">These rules are </w:t>
      </w:r>
      <w:r w:rsidR="004709C7">
        <w:t>described in</w:t>
      </w:r>
      <w:r w:rsidRPr="00BD096A">
        <w:t xml:space="preserve"> the NDIS Terms of Business. Specifically, plan managers are registered</w:t>
      </w:r>
      <w:r w:rsidR="004709C7">
        <w:t xml:space="preserve"> providers</w:t>
      </w:r>
      <w:r w:rsidRPr="00BD096A">
        <w:t>, and therefore subject to the follow</w:t>
      </w:r>
      <w:r w:rsidR="00BC4051">
        <w:t xml:space="preserve">ing clause in Terms of Business - </w:t>
      </w:r>
      <w:r w:rsidRPr="00BD096A">
        <w:t>“</w:t>
      </w:r>
      <w:r w:rsidRPr="00BC4051">
        <w:rPr>
          <w:i/>
        </w:rPr>
        <w:t>Registered Providers must adhere to the NDIA Price Guide or any other Agency pricing arrangements and guidelines as in force from time to time</w:t>
      </w:r>
      <w:r w:rsidRPr="00BD096A">
        <w:t>.”</w:t>
      </w:r>
    </w:p>
    <w:p w14:paraId="539C92B5" w14:textId="77777777" w:rsidR="003D244A" w:rsidRPr="00A72937" w:rsidRDefault="003D244A" w:rsidP="001C01B8">
      <w:pPr>
        <w:pStyle w:val="Heading2"/>
        <w:spacing w:before="240"/>
        <w:rPr>
          <w:rFonts w:cs="Arial"/>
        </w:rPr>
      </w:pPr>
      <w:bookmarkStart w:id="5" w:name="_Toc485980466"/>
      <w:r w:rsidRPr="003C5E81">
        <w:rPr>
          <w:rFonts w:cs="Arial"/>
        </w:rPr>
        <w:t>Types of price controls</w:t>
      </w:r>
      <w:bookmarkEnd w:id="5"/>
    </w:p>
    <w:p w14:paraId="38B5028B" w14:textId="697DF5E2" w:rsidR="003D244A" w:rsidRPr="003C5E81" w:rsidRDefault="003D244A" w:rsidP="004709C7">
      <w:pPr>
        <w:pStyle w:val="Bodytext-Guide"/>
      </w:pPr>
      <w:r w:rsidRPr="003C5E81">
        <w:t xml:space="preserve">This guide includes a range of price controls that apply regardless of whether funding for the support is managed by </w:t>
      </w:r>
      <w:r w:rsidR="003E11B7" w:rsidRPr="003C5E81">
        <w:t xml:space="preserve">National Disability Insurance </w:t>
      </w:r>
      <w:r w:rsidRPr="003C5E81">
        <w:t>Agency</w:t>
      </w:r>
      <w:r w:rsidR="003E11B7" w:rsidRPr="003C5E81">
        <w:t xml:space="preserve"> (NDIA)</w:t>
      </w:r>
      <w:r w:rsidRPr="003C5E81">
        <w:t xml:space="preserve">. </w:t>
      </w:r>
      <w:r w:rsidR="00747A2D">
        <w:t>Conversely</w:t>
      </w:r>
      <w:r w:rsidR="00EC515E">
        <w:t xml:space="preserve">, </w:t>
      </w:r>
      <w:r w:rsidR="00743EA6">
        <w:t>p</w:t>
      </w:r>
      <w:r w:rsidR="00684EDB" w:rsidRPr="003C5E81">
        <w:t>articipants who are self-managing their supports, (with or without the assistance o</w:t>
      </w:r>
      <w:r w:rsidR="007A35FB">
        <w:t xml:space="preserve">f </w:t>
      </w:r>
      <w:r w:rsidR="00684EDB" w:rsidRPr="003C5E81">
        <w:t>an intermediary) are not subject to price controls; price controls are applicable in all other cases.</w:t>
      </w:r>
    </w:p>
    <w:p w14:paraId="132F71B4" w14:textId="77777777" w:rsidR="00684EDB" w:rsidRPr="003C5E81" w:rsidRDefault="00684EDB" w:rsidP="004709C7">
      <w:pPr>
        <w:pStyle w:val="Bodytext-Guide"/>
      </w:pPr>
      <w:r w:rsidRPr="003C5E81">
        <w:t>The types of price controls that may be applied under the NDIS are as follows:</w:t>
      </w:r>
    </w:p>
    <w:p w14:paraId="1E29CCC0"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Price limits –Maximum prices that providers are permitted to charge for NDIS services and supports under this line item.</w:t>
      </w:r>
    </w:p>
    <w:p w14:paraId="44A0AABB"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Benchmarks – Where the provider must provide sufficient evidence to justify where the support being provided should be claimed at a rate higher that the benchmark.</w:t>
      </w:r>
    </w:p>
    <w:p w14:paraId="62C29EA0" w14:textId="27E1CDAA" w:rsidR="00684EDB" w:rsidRPr="003C5E81" w:rsidRDefault="00684EDB" w:rsidP="004709C7">
      <w:pPr>
        <w:pStyle w:val="Bodytext-Guide"/>
      </w:pPr>
      <w:r w:rsidRPr="003C5E81">
        <w:t>For some supports</w:t>
      </w:r>
      <w:r w:rsidR="00F83F1F" w:rsidRPr="003C5E81">
        <w:t xml:space="preserve"> ‘benchmark prices’ </w:t>
      </w:r>
      <w:r w:rsidRPr="003C5E81">
        <w:t>are listed</w:t>
      </w:r>
      <w:r w:rsidR="00D55B30">
        <w:t>, which may require a quote to be submitted</w:t>
      </w:r>
      <w:r w:rsidR="00F83F1F" w:rsidRPr="003C5E81">
        <w:t>. These benchmark prices indicate the NDIA</w:t>
      </w:r>
      <w:r w:rsidRPr="003C5E81">
        <w:t xml:space="preserve"> has not specifically set a price limit. Instead the benchmark is an indication of the NDIA’s </w:t>
      </w:r>
      <w:r w:rsidR="00F83F1F" w:rsidRPr="003C5E81">
        <w:t xml:space="preserve">view of efficient service delivery and should be the highest price charged by </w:t>
      </w:r>
      <w:r w:rsidR="00F83F1F" w:rsidRPr="003C5E81">
        <w:rPr>
          <w:i/>
        </w:rPr>
        <w:t>most</w:t>
      </w:r>
      <w:r w:rsidR="00F83F1F" w:rsidRPr="003C5E81">
        <w:t xml:space="preserve"> providers. </w:t>
      </w:r>
      <w:r w:rsidRPr="003C5E81">
        <w:t xml:space="preserve">Through the quote process, an appropriate funding amount is agreed and included in the </w:t>
      </w:r>
      <w:r w:rsidR="006A10F0" w:rsidRPr="003C5E81">
        <w:t>participant’s</w:t>
      </w:r>
      <w:r w:rsidRPr="003C5E81">
        <w:t xml:space="preserve"> budget. For example </w:t>
      </w:r>
      <w:r w:rsidR="00F83F1F" w:rsidRPr="003C5E81">
        <w:t>Supported Independent Living</w:t>
      </w:r>
      <w:r w:rsidRPr="003C5E81">
        <w:t xml:space="preserve"> (SIL)</w:t>
      </w:r>
      <w:r w:rsidR="00F83F1F" w:rsidRPr="003C5E81">
        <w:t xml:space="preserve"> uses benchmark prices.</w:t>
      </w:r>
    </w:p>
    <w:p w14:paraId="5F4C4008" w14:textId="6A47E54C" w:rsidR="00224AF3" w:rsidRPr="003C5E81" w:rsidRDefault="00224AF3" w:rsidP="004709C7">
      <w:pPr>
        <w:pStyle w:val="Bodytext-Guide"/>
      </w:pPr>
      <w:r w:rsidRPr="003C5E81">
        <w:t xml:space="preserve">The NDIS funding </w:t>
      </w:r>
      <w:r w:rsidR="00F535A5">
        <w:t>is</w:t>
      </w:r>
      <w:r w:rsidRPr="003C5E81">
        <w:t xml:space="preserve"> sufficient to cover the full cost of provision of the support considered </w:t>
      </w:r>
      <w:r w:rsidR="00F535A5">
        <w:t xml:space="preserve">by the NDIA to be </w:t>
      </w:r>
      <w:r w:rsidRPr="003C5E81">
        <w:t xml:space="preserve">reasonable and necessary. In </w:t>
      </w:r>
      <w:r w:rsidR="004709C7">
        <w:t>some</w:t>
      </w:r>
      <w:r w:rsidRPr="003C5E81">
        <w:t xml:space="preserve"> cases, a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w:t>
      </w:r>
      <w:r w:rsidR="004647B9">
        <w:t xml:space="preserve">deemed </w:t>
      </w:r>
      <w:r w:rsidRPr="003C5E81">
        <w:t xml:space="preserve">reasonable and necessary. In this situation, the NDIA will cover the reasonable and necessary component of the modification, and the participant will pay the extra costs. </w:t>
      </w:r>
      <w:r w:rsidR="004647B9">
        <w:t>Please</w:t>
      </w:r>
      <w:r w:rsidRPr="003C5E81">
        <w:t xml:space="preserve"> refer to resources available in relation to Home Modifications.</w:t>
      </w:r>
    </w:p>
    <w:p w14:paraId="0B415FEE" w14:textId="77777777" w:rsidR="00DA1269" w:rsidRPr="00A72937" w:rsidRDefault="00DA1269" w:rsidP="001C01B8">
      <w:pPr>
        <w:pStyle w:val="Heading3"/>
        <w:spacing w:before="120"/>
        <w:rPr>
          <w:rFonts w:cs="Arial"/>
        </w:rPr>
      </w:pPr>
      <w:bookmarkStart w:id="6" w:name="_Toc485131945"/>
      <w:bookmarkStart w:id="7" w:name="_Toc485980467"/>
      <w:r w:rsidRPr="00A72937">
        <w:rPr>
          <w:rFonts w:cs="Arial"/>
        </w:rPr>
        <w:t>There are many support ‘line items’ within each support category</w:t>
      </w:r>
      <w:bookmarkEnd w:id="6"/>
      <w:bookmarkEnd w:id="7"/>
    </w:p>
    <w:p w14:paraId="6609EBF3" w14:textId="77777777" w:rsidR="00DA1269" w:rsidRPr="003C5E81" w:rsidRDefault="00DA1269" w:rsidP="004709C7">
      <w:pPr>
        <w:pStyle w:val="Bodytext-Guide"/>
      </w:pPr>
      <w:r w:rsidRPr="003C5E81">
        <w:t>The NDIA Price Guide is not a comprehensive list of all available supports, nor does it prescribe the only supports funded by the NDIS.</w:t>
      </w:r>
    </w:p>
    <w:p w14:paraId="25ADB5DA" w14:textId="5A11727F" w:rsidR="00DA1269" w:rsidRPr="003C5E81" w:rsidRDefault="00DA1269" w:rsidP="004709C7">
      <w:pPr>
        <w:pStyle w:val="Bodytext-Guide"/>
      </w:pPr>
      <w:r w:rsidRPr="003C5E81">
        <w:t xml:space="preserve">Although they are not listed in this </w:t>
      </w:r>
      <w:r w:rsidR="0042024F" w:rsidRPr="003C5E81">
        <w:t>document</w:t>
      </w:r>
      <w:r w:rsidRPr="003C5E81">
        <w:t>, each support category has many specific supports and services that are recognised in the NDIS payment system. These are referred to as ‘line items’</w:t>
      </w:r>
      <w:r w:rsidR="004647B9">
        <w:t xml:space="preserve"> and are not detailed in participant plans</w:t>
      </w:r>
      <w:r w:rsidRPr="003C5E81">
        <w:t xml:space="preserve">. </w:t>
      </w:r>
      <w:r w:rsidR="00BD4A5D" w:rsidRPr="003C5E81">
        <w:t xml:space="preserve">A comprehensive </w:t>
      </w:r>
      <w:r w:rsidRPr="003C5E81">
        <w:t xml:space="preserve">listing of support line items is kept up to date </w:t>
      </w:r>
      <w:r w:rsidR="00B1385D" w:rsidRPr="003C5E81">
        <w:t>as a separate file (csv format)</w:t>
      </w:r>
      <w:r w:rsidRPr="003C5E81">
        <w:t xml:space="preserve"> on the NDIS website</w:t>
      </w:r>
      <w:r w:rsidR="004D1138" w:rsidRPr="003C5E81">
        <w:rPr>
          <w:rStyle w:val="FootnoteReference"/>
        </w:rPr>
        <w:footnoteReference w:id="3"/>
      </w:r>
      <w:r w:rsidRPr="003C5E81">
        <w:t>.</w:t>
      </w:r>
      <w:r w:rsidR="006F2570" w:rsidRPr="003C5E81">
        <w:t xml:space="preserve"> This file includes item descriptors to assist providers to claim payments using a “best-fit” approach, and to assist participants in engaging and negotiating with service providers.</w:t>
      </w:r>
    </w:p>
    <w:p w14:paraId="1426273E" w14:textId="77777777" w:rsidR="00790454" w:rsidRPr="00EC515E" w:rsidRDefault="00790454" w:rsidP="001C01B8">
      <w:pPr>
        <w:pStyle w:val="NormalWeb"/>
        <w:shd w:val="clear" w:color="auto" w:fill="FFFFFF"/>
        <w:rPr>
          <w:rFonts w:ascii="Arial" w:hAnsi="Arial" w:cs="Arial"/>
          <w:b/>
          <w:szCs w:val="18"/>
          <w:lang w:val="en-AU"/>
        </w:rPr>
      </w:pPr>
      <w:r w:rsidRPr="00EC515E">
        <w:rPr>
          <w:rFonts w:ascii="Arial" w:hAnsi="Arial" w:cs="Arial"/>
          <w:b/>
          <w:szCs w:val="18"/>
          <w:lang w:val="en-AU"/>
        </w:rPr>
        <w:t>Providers</w:t>
      </w:r>
      <w:r w:rsidR="00B1385D" w:rsidRPr="00EC515E">
        <w:rPr>
          <w:rFonts w:ascii="Arial" w:hAnsi="Arial" w:cs="Arial"/>
          <w:b/>
          <w:szCs w:val="18"/>
          <w:lang w:val="en-AU"/>
        </w:rPr>
        <w:t xml:space="preserve"> should</w:t>
      </w:r>
      <w:r w:rsidRPr="00EC515E">
        <w:rPr>
          <w:rFonts w:ascii="Arial" w:hAnsi="Arial" w:cs="Arial"/>
          <w:b/>
          <w:szCs w:val="18"/>
          <w:lang w:val="en-AU"/>
        </w:rPr>
        <w:t xml:space="preserve"> claim </w:t>
      </w:r>
      <w:r w:rsidR="00DA1269" w:rsidRPr="00EC515E">
        <w:rPr>
          <w:rFonts w:ascii="Arial" w:hAnsi="Arial" w:cs="Arial"/>
          <w:b/>
          <w:szCs w:val="18"/>
          <w:lang w:val="en-AU"/>
        </w:rPr>
        <w:t xml:space="preserve">payments </w:t>
      </w:r>
      <w:r w:rsidRPr="00EC515E">
        <w:rPr>
          <w:rFonts w:ascii="Arial" w:hAnsi="Arial" w:cs="Arial"/>
          <w:b/>
          <w:szCs w:val="18"/>
          <w:lang w:val="en-AU"/>
        </w:rPr>
        <w:t>against a support line item that most closely aligns to the service they have delivered</w:t>
      </w:r>
      <w:r w:rsidR="00DA1269" w:rsidRPr="00EC515E">
        <w:rPr>
          <w:rFonts w:ascii="Arial" w:hAnsi="Arial" w:cs="Arial"/>
          <w:b/>
          <w:szCs w:val="18"/>
          <w:lang w:val="en-AU"/>
        </w:rPr>
        <w:t>.</w:t>
      </w:r>
    </w:p>
    <w:p w14:paraId="16BC2E19" w14:textId="77777777" w:rsidR="001C01B8" w:rsidRDefault="001C01B8">
      <w:pPr>
        <w:spacing w:after="200"/>
        <w:rPr>
          <w:rFonts w:eastAsiaTheme="majorEastAsia" w:cs="Arial"/>
          <w:b/>
          <w:bCs/>
          <w:color w:val="6C2F76"/>
          <w:sz w:val="36"/>
          <w:szCs w:val="26"/>
        </w:rPr>
      </w:pPr>
      <w:r>
        <w:rPr>
          <w:rFonts w:cs="Arial"/>
        </w:rPr>
        <w:br w:type="page"/>
      </w:r>
    </w:p>
    <w:p w14:paraId="4C412DE1" w14:textId="77777777" w:rsidR="00684EDB" w:rsidRPr="00A72937" w:rsidRDefault="00684EDB" w:rsidP="001C01B8">
      <w:pPr>
        <w:pStyle w:val="Heading2"/>
        <w:spacing w:before="240"/>
        <w:rPr>
          <w:rFonts w:cs="Arial"/>
        </w:rPr>
      </w:pPr>
      <w:bookmarkStart w:id="8" w:name="_Toc485980468"/>
      <w:r w:rsidRPr="00A72937">
        <w:rPr>
          <w:rFonts w:cs="Arial"/>
        </w:rPr>
        <w:t>NDIS Outcomes Framework: Supports should help participants achieve their goals</w:t>
      </w:r>
      <w:bookmarkEnd w:id="8"/>
    </w:p>
    <w:p w14:paraId="7B89DE70" w14:textId="77777777" w:rsidR="00684EDB" w:rsidRPr="003C5E81" w:rsidRDefault="00684EDB" w:rsidP="001C01B8">
      <w:pPr>
        <w:pStyle w:val="NormalWeb"/>
        <w:shd w:val="clear" w:color="auto" w:fill="FFFFFF"/>
        <w:spacing w:before="120" w:after="120"/>
        <w:rPr>
          <w:rFonts w:ascii="Arial" w:hAnsi="Arial" w:cs="Arial"/>
          <w:szCs w:val="18"/>
          <w:lang w:val="en-AU"/>
        </w:rPr>
        <w:sectPr w:rsidR="00684EDB" w:rsidRPr="003C5E81" w:rsidSect="001C01B8">
          <w:headerReference w:type="default" r:id="rId14"/>
          <w:footerReference w:type="default" r:id="rId15"/>
          <w:headerReference w:type="first" r:id="rId16"/>
          <w:footerReference w:type="first" r:id="rId17"/>
          <w:type w:val="continuous"/>
          <w:pgSz w:w="16838" w:h="11906" w:orient="landscape"/>
          <w:pgMar w:top="1440" w:right="1440" w:bottom="1440" w:left="1440" w:header="709" w:footer="709" w:gutter="0"/>
          <w:cols w:space="708"/>
          <w:titlePg/>
          <w:docGrid w:linePitch="360"/>
        </w:sectPr>
      </w:pPr>
      <w:r w:rsidRPr="00156C5A">
        <w:rPr>
          <w:rStyle w:val="Bodytext-GuideChar"/>
        </w:rPr>
        <w:t>The NDIS Outcomes Framework has been developed to measure goal attainment for individual participants and overall performance of the Scheme. There are 8 Outcome Domains (‘Domains’) in the framework. These Domains help participants think about goals in different areas of their life and assist planners to explore where supports in these areas already exist and where further supports are required</w:t>
      </w:r>
      <w:r w:rsidRPr="003C5E81">
        <w:rPr>
          <w:rFonts w:ascii="Arial" w:hAnsi="Arial" w:cs="Arial"/>
          <w:szCs w:val="18"/>
          <w:lang w:val="en-AU"/>
        </w:rPr>
        <w:t>.</w:t>
      </w:r>
    </w:p>
    <w:p w14:paraId="73275663"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729FCCA"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30D3AFB8"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408F39F"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2676E312"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39F1E7E1"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10598160"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4C50329"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5171A15" w14:textId="77777777" w:rsidR="00684EDB" w:rsidRPr="003C5E81" w:rsidRDefault="00684EDB" w:rsidP="001C01B8">
      <w:pPr>
        <w:pStyle w:val="NormalWeb"/>
        <w:shd w:val="clear" w:color="auto" w:fill="FFFFFF"/>
        <w:rPr>
          <w:rFonts w:ascii="Arial" w:hAnsi="Arial" w:cs="Arial"/>
          <w:szCs w:val="18"/>
          <w:lang w:val="en-AU"/>
        </w:rPr>
        <w:sectPr w:rsidR="00684EDB" w:rsidRPr="003C5E81" w:rsidSect="001C01B8">
          <w:type w:val="continuous"/>
          <w:pgSz w:w="16838" w:h="11906" w:orient="landscape"/>
          <w:pgMar w:top="1440" w:right="1440" w:bottom="1440" w:left="1440" w:header="709" w:footer="709" w:gutter="0"/>
          <w:cols w:num="2" w:space="708"/>
          <w:titlePg/>
          <w:docGrid w:linePitch="360"/>
        </w:sectPr>
      </w:pPr>
    </w:p>
    <w:p w14:paraId="02505779" w14:textId="7E743254" w:rsidR="00684EDB" w:rsidRPr="003C5E81" w:rsidRDefault="006B23D0" w:rsidP="00156C5A">
      <w:pPr>
        <w:pStyle w:val="Bodytext-Guide"/>
      </w:pPr>
      <w:r>
        <w:t xml:space="preserve">The outcomes framework directly relates to the 15 support categories outlined below. </w:t>
      </w:r>
      <w:r w:rsidR="00684EDB" w:rsidRPr="003C5E81">
        <w:t xml:space="preserve">NDIS service providers should be aware that all supports and services for Scheme participants </w:t>
      </w:r>
      <w:r w:rsidR="00314521">
        <w:t>must</w:t>
      </w:r>
      <w:r w:rsidR="00684EDB" w:rsidRPr="003C5E81">
        <w:t xml:space="preserve"> contribute to the achievement of their individual goals</w:t>
      </w:r>
      <w:r w:rsidR="004647B9">
        <w:t xml:space="preserve"> as outlined in the participant’s NDIS plan</w:t>
      </w:r>
      <w:r>
        <w:t>.</w:t>
      </w:r>
    </w:p>
    <w:p w14:paraId="1B819393" w14:textId="77777777" w:rsidR="006A147A" w:rsidRDefault="006A147A">
      <w:pPr>
        <w:spacing w:after="200"/>
        <w:rPr>
          <w:rFonts w:eastAsiaTheme="majorEastAsia" w:cs="Arial"/>
          <w:b/>
          <w:bCs/>
          <w:color w:val="6C2F76"/>
          <w:sz w:val="36"/>
          <w:szCs w:val="26"/>
        </w:rPr>
      </w:pPr>
      <w:bookmarkStart w:id="9" w:name="_Toc485980469"/>
      <w:r>
        <w:rPr>
          <w:rFonts w:cs="Arial"/>
        </w:rPr>
        <w:br w:type="page"/>
      </w:r>
    </w:p>
    <w:p w14:paraId="5F386724" w14:textId="3DB31D8E" w:rsidR="00684EDB" w:rsidRPr="00A72937" w:rsidRDefault="00684EDB" w:rsidP="001C01B8">
      <w:pPr>
        <w:pStyle w:val="Heading2"/>
        <w:spacing w:before="240"/>
        <w:rPr>
          <w:rFonts w:cs="Arial"/>
        </w:rPr>
      </w:pPr>
      <w:r w:rsidRPr="00A72937">
        <w:rPr>
          <w:rFonts w:cs="Arial"/>
        </w:rPr>
        <w:t>Participant budgets</w:t>
      </w:r>
      <w:bookmarkEnd w:id="9"/>
    </w:p>
    <w:p w14:paraId="11D9B40A" w14:textId="11619D5B"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Each participant with funding under the NDIS is given a budget that aligns with their individual plan and supports them in achieving their goals. These budgets are broken into three Support Purpose categories: core, capital and capacity building:</w:t>
      </w:r>
    </w:p>
    <w:p w14:paraId="67DC9396" w14:textId="1035138D"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CORE – A support that enables a participant to complete activities of daily living and enables them to work towards their goals and meet their objectives. Participant budgets are flexible across the four sub-categories: Assistance with daily living</w:t>
      </w:r>
      <w:r w:rsidR="00314521">
        <w:rPr>
          <w:rFonts w:ascii="Arial" w:hAnsi="Arial" w:cs="Arial"/>
          <w:szCs w:val="18"/>
          <w:lang w:val="en-AU"/>
        </w:rPr>
        <w:t>,</w:t>
      </w:r>
      <w:r w:rsidR="00B907F4" w:rsidRPr="00B907F4">
        <w:rPr>
          <w:rFonts w:ascii="Arial" w:hAnsi="Arial" w:cs="Arial"/>
          <w:szCs w:val="18"/>
          <w:lang w:val="en-AU"/>
        </w:rPr>
        <w:t xml:space="preserve"> </w:t>
      </w:r>
      <w:r w:rsidR="00B907F4">
        <w:rPr>
          <w:rFonts w:ascii="Arial" w:hAnsi="Arial" w:cs="Arial"/>
          <w:szCs w:val="18"/>
          <w:lang w:val="en-AU"/>
        </w:rPr>
        <w:t>except where a budget is allocated to Sup</w:t>
      </w:r>
      <w:r w:rsidR="00314521">
        <w:rPr>
          <w:rFonts w:ascii="Arial" w:hAnsi="Arial" w:cs="Arial"/>
          <w:szCs w:val="18"/>
          <w:lang w:val="en-AU"/>
        </w:rPr>
        <w:t xml:space="preserve">ported Independent Living (SIL), which </w:t>
      </w:r>
      <w:r w:rsidR="00B907F4">
        <w:rPr>
          <w:rFonts w:ascii="Arial" w:hAnsi="Arial" w:cs="Arial"/>
          <w:szCs w:val="18"/>
          <w:lang w:val="en-AU"/>
        </w:rPr>
        <w:t>is always Agency managed</w:t>
      </w:r>
      <w:r w:rsidR="00314521">
        <w:rPr>
          <w:rFonts w:ascii="Arial" w:hAnsi="Arial" w:cs="Arial"/>
          <w:szCs w:val="18"/>
          <w:lang w:val="en-AU"/>
        </w:rPr>
        <w:t>;</w:t>
      </w:r>
      <w:r w:rsidRPr="003C5E81">
        <w:rPr>
          <w:rFonts w:ascii="Arial" w:hAnsi="Arial" w:cs="Arial"/>
          <w:szCs w:val="18"/>
          <w:lang w:val="en-AU"/>
        </w:rPr>
        <w:t xml:space="preserve"> Transport</w:t>
      </w:r>
      <w:r w:rsidR="00314521">
        <w:rPr>
          <w:rFonts w:ascii="Arial" w:hAnsi="Arial" w:cs="Arial"/>
          <w:szCs w:val="18"/>
          <w:lang w:val="en-AU"/>
        </w:rPr>
        <w:t>;</w:t>
      </w:r>
      <w:r w:rsidRPr="003C5E81">
        <w:rPr>
          <w:rFonts w:ascii="Arial" w:hAnsi="Arial" w:cs="Arial"/>
          <w:szCs w:val="18"/>
          <w:lang w:val="en-AU"/>
        </w:rPr>
        <w:t xml:space="preserve"> Consumables</w:t>
      </w:r>
      <w:r w:rsidR="00314521">
        <w:rPr>
          <w:rFonts w:ascii="Arial" w:hAnsi="Arial" w:cs="Arial"/>
          <w:szCs w:val="18"/>
          <w:lang w:val="en-AU"/>
        </w:rPr>
        <w:t>;</w:t>
      </w:r>
      <w:r w:rsidRPr="003C5E81">
        <w:rPr>
          <w:rFonts w:ascii="Arial" w:hAnsi="Arial" w:cs="Arial"/>
          <w:szCs w:val="18"/>
          <w:lang w:val="en-AU"/>
        </w:rPr>
        <w:t xml:space="preserve"> and Assistance with Social and Community Participation. A participant may choose how to spend their core support funding, but cannot reallocate core support funding to other support purposes (i.e. capital or capacity building supports).</w:t>
      </w:r>
    </w:p>
    <w:p w14:paraId="1416C4ED" w14:textId="68DE586A"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CAPITAL – An investment, such as assistive technologies</w:t>
      </w:r>
      <w:r w:rsidR="00B907F4">
        <w:rPr>
          <w:rFonts w:ascii="Arial" w:hAnsi="Arial" w:cs="Arial"/>
          <w:szCs w:val="18"/>
          <w:lang w:val="en-AU"/>
        </w:rPr>
        <w:t xml:space="preserve"> - </w:t>
      </w:r>
      <w:r w:rsidRPr="003C5E81">
        <w:rPr>
          <w:rFonts w:ascii="Arial" w:hAnsi="Arial" w:cs="Arial"/>
          <w:szCs w:val="18"/>
          <w:lang w:val="en-AU"/>
        </w:rPr>
        <w:t>equipment</w:t>
      </w:r>
      <w:r w:rsidR="00B907F4">
        <w:rPr>
          <w:rFonts w:ascii="Arial" w:hAnsi="Arial" w:cs="Arial"/>
          <w:szCs w:val="18"/>
          <w:lang w:val="en-AU"/>
        </w:rPr>
        <w:t>,</w:t>
      </w:r>
      <w:r w:rsidR="00314521">
        <w:rPr>
          <w:rFonts w:ascii="Arial" w:hAnsi="Arial" w:cs="Arial"/>
          <w:szCs w:val="18"/>
          <w:lang w:val="en-AU"/>
        </w:rPr>
        <w:t xml:space="preserve"> </w:t>
      </w:r>
      <w:r w:rsidRPr="003C5E81">
        <w:rPr>
          <w:rFonts w:ascii="Arial" w:hAnsi="Arial" w:cs="Arial"/>
          <w:szCs w:val="18"/>
          <w:lang w:val="en-AU"/>
        </w:rPr>
        <w:t xml:space="preserve">home or vehicle modifications, </w:t>
      </w:r>
      <w:r w:rsidR="00B907F4">
        <w:rPr>
          <w:rFonts w:ascii="Arial" w:hAnsi="Arial" w:cs="Arial"/>
          <w:szCs w:val="18"/>
          <w:lang w:val="en-AU"/>
        </w:rPr>
        <w:t>or</w:t>
      </w:r>
      <w:r w:rsidRPr="003C5E81">
        <w:rPr>
          <w:rFonts w:ascii="Arial" w:hAnsi="Arial" w:cs="Arial"/>
          <w:szCs w:val="18"/>
          <w:lang w:val="en-AU"/>
        </w:rPr>
        <w:t xml:space="preserve"> for Specialist Disability Accommodation. Participant budgets for this support purpose are restricted to specific items identified in the participant’s plan.  Most items </w:t>
      </w:r>
      <w:r w:rsidR="00D55B30">
        <w:rPr>
          <w:rFonts w:ascii="Arial" w:hAnsi="Arial" w:cs="Arial"/>
          <w:szCs w:val="18"/>
          <w:lang w:val="en-AU"/>
        </w:rPr>
        <w:t>require quotes</w:t>
      </w:r>
      <w:r w:rsidRPr="003C5E81">
        <w:rPr>
          <w:rFonts w:ascii="Arial" w:hAnsi="Arial" w:cs="Arial"/>
          <w:szCs w:val="18"/>
          <w:lang w:val="en-AU"/>
        </w:rPr>
        <w:t>, which means that providers must negotiate a price with a participant</w:t>
      </w:r>
      <w:r w:rsidR="002E3C69">
        <w:rPr>
          <w:rFonts w:ascii="Arial" w:hAnsi="Arial" w:cs="Arial"/>
          <w:szCs w:val="18"/>
          <w:lang w:val="en-AU"/>
        </w:rPr>
        <w:t xml:space="preserve"> in acco</w:t>
      </w:r>
      <w:r w:rsidR="00B907F4">
        <w:rPr>
          <w:rFonts w:ascii="Arial" w:hAnsi="Arial" w:cs="Arial"/>
          <w:szCs w:val="18"/>
          <w:lang w:val="en-AU"/>
        </w:rPr>
        <w:t>r</w:t>
      </w:r>
      <w:r w:rsidR="002E3C69">
        <w:rPr>
          <w:rFonts w:ascii="Arial" w:hAnsi="Arial" w:cs="Arial"/>
          <w:szCs w:val="18"/>
          <w:lang w:val="en-AU"/>
        </w:rPr>
        <w:t>d</w:t>
      </w:r>
      <w:r w:rsidR="00B907F4">
        <w:rPr>
          <w:rFonts w:ascii="Arial" w:hAnsi="Arial" w:cs="Arial"/>
          <w:szCs w:val="18"/>
          <w:lang w:val="en-AU"/>
        </w:rPr>
        <w:t>ance</w:t>
      </w:r>
      <w:r w:rsidR="002E3C69">
        <w:rPr>
          <w:rFonts w:ascii="Arial" w:hAnsi="Arial" w:cs="Arial"/>
          <w:szCs w:val="18"/>
          <w:lang w:val="en-AU"/>
        </w:rPr>
        <w:t xml:space="preserve"> with the specifications usually developed by an assessing therapist</w:t>
      </w:r>
      <w:r w:rsidRPr="003C5E81">
        <w:rPr>
          <w:rFonts w:ascii="Arial" w:hAnsi="Arial" w:cs="Arial"/>
          <w:szCs w:val="18"/>
          <w:lang w:val="en-AU"/>
        </w:rPr>
        <w:t xml:space="preserve">. </w:t>
      </w:r>
      <w:r w:rsidR="002E3C69">
        <w:rPr>
          <w:rFonts w:ascii="Arial" w:hAnsi="Arial" w:cs="Arial"/>
          <w:szCs w:val="18"/>
          <w:lang w:val="en-AU"/>
        </w:rPr>
        <w:t>The funding for s</w:t>
      </w:r>
      <w:r w:rsidRPr="003C5E81">
        <w:rPr>
          <w:rFonts w:ascii="Arial" w:hAnsi="Arial" w:cs="Arial"/>
          <w:szCs w:val="18"/>
          <w:lang w:val="en-AU"/>
        </w:rPr>
        <w:t xml:space="preserve">upports </w:t>
      </w:r>
      <w:r w:rsidR="002E3C69">
        <w:rPr>
          <w:rFonts w:ascii="Arial" w:hAnsi="Arial" w:cs="Arial"/>
          <w:szCs w:val="18"/>
          <w:lang w:val="en-AU"/>
        </w:rPr>
        <w:t>will, as needed,</w:t>
      </w:r>
      <w:r w:rsidRPr="003C5E81">
        <w:rPr>
          <w:rFonts w:ascii="Arial" w:hAnsi="Arial" w:cs="Arial"/>
          <w:szCs w:val="18"/>
          <w:lang w:val="en-AU"/>
        </w:rPr>
        <w:t xml:space="preserve"> include assessment, delivery, set-up, adjustment and maintenance costs.</w:t>
      </w:r>
    </w:p>
    <w:p w14:paraId="488D6CFF" w14:textId="6332127A" w:rsidR="00684EDB" w:rsidRPr="003C5E81" w:rsidRDefault="00684EDB" w:rsidP="0021464B">
      <w:pPr>
        <w:pStyle w:val="NormalWeb"/>
        <w:numPr>
          <w:ilvl w:val="0"/>
          <w:numId w:val="9"/>
        </w:numPr>
        <w:shd w:val="clear" w:color="auto" w:fill="FFFFFF"/>
        <w:spacing w:before="0" w:after="120"/>
        <w:rPr>
          <w:rFonts w:ascii="Arial" w:hAnsi="Arial" w:cs="Arial"/>
          <w:szCs w:val="18"/>
          <w:lang w:val="en-AU"/>
        </w:rPr>
      </w:pPr>
      <w:r w:rsidRPr="003C5E81">
        <w:rPr>
          <w:rFonts w:ascii="Arial" w:hAnsi="Arial" w:cs="Arial"/>
          <w:szCs w:val="18"/>
          <w:lang w:val="en-AU"/>
        </w:rPr>
        <w:t xml:space="preserve">CAPACITY BUILDING - A support that enables a participant to build their independence and skills. Participant budgets are allocated at a support category level and must be used to achieve </w:t>
      </w:r>
      <w:r w:rsidR="002E3C69">
        <w:rPr>
          <w:rFonts w:ascii="Arial" w:hAnsi="Arial" w:cs="Arial"/>
          <w:szCs w:val="18"/>
          <w:lang w:val="en-AU"/>
        </w:rPr>
        <w:t xml:space="preserve">the </w:t>
      </w:r>
      <w:r w:rsidRPr="003C5E81">
        <w:rPr>
          <w:rFonts w:ascii="Arial" w:hAnsi="Arial" w:cs="Arial"/>
          <w:szCs w:val="18"/>
          <w:lang w:val="en-AU"/>
        </w:rPr>
        <w:t xml:space="preserve">goals </w:t>
      </w:r>
      <w:r w:rsidR="002E3C69">
        <w:rPr>
          <w:rFonts w:ascii="Arial" w:hAnsi="Arial" w:cs="Arial"/>
          <w:szCs w:val="18"/>
          <w:lang w:val="en-AU"/>
        </w:rPr>
        <w:t xml:space="preserve">set out </w:t>
      </w:r>
      <w:r w:rsidRPr="003C5E81">
        <w:rPr>
          <w:rFonts w:ascii="Arial" w:hAnsi="Arial" w:cs="Arial"/>
          <w:szCs w:val="18"/>
          <w:lang w:val="en-AU"/>
        </w:rPr>
        <w:t>in the participant’s plan. These supports include Support</w:t>
      </w:r>
      <w:r w:rsidR="002E3C69">
        <w:rPr>
          <w:rFonts w:ascii="Arial" w:hAnsi="Arial" w:cs="Arial"/>
          <w:szCs w:val="18"/>
          <w:lang w:val="en-AU"/>
        </w:rPr>
        <w:t xml:space="preserve"> Coordination</w:t>
      </w:r>
      <w:r w:rsidRPr="003C5E81">
        <w:rPr>
          <w:rFonts w:ascii="Arial" w:hAnsi="Arial" w:cs="Arial"/>
          <w:szCs w:val="18"/>
          <w:lang w:val="en-AU"/>
        </w:rPr>
        <w:t xml:space="preserve">, Improved Living Arrangements, Increased Social &amp; Community Participation, Finding </w:t>
      </w:r>
      <w:r w:rsidR="002E3C69">
        <w:rPr>
          <w:rFonts w:ascii="Arial" w:hAnsi="Arial" w:cs="Arial"/>
          <w:szCs w:val="18"/>
          <w:lang w:val="en-AU"/>
        </w:rPr>
        <w:t>and</w:t>
      </w:r>
      <w:r w:rsidRPr="003C5E81">
        <w:rPr>
          <w:rFonts w:ascii="Arial" w:hAnsi="Arial" w:cs="Arial"/>
          <w:szCs w:val="18"/>
          <w:lang w:val="en-AU"/>
        </w:rPr>
        <w:t xml:space="preserve"> Keeping a Job, Improved Relationships, Improved Health &amp; Wellbeing, Improved Learning, Improved Life Choices and Improved Daily Living Skills.</w:t>
      </w:r>
    </w:p>
    <w:p w14:paraId="749B559D" w14:textId="77777777" w:rsidR="00A40BCA" w:rsidRDefault="00A40BCA" w:rsidP="001C01B8">
      <w:pPr>
        <w:spacing w:after="200"/>
        <w:rPr>
          <w:rFonts w:eastAsia="Times New Roman" w:cs="Arial"/>
          <w:sz w:val="24"/>
          <w:szCs w:val="18"/>
        </w:rPr>
      </w:pPr>
      <w:r>
        <w:rPr>
          <w:rFonts w:cs="Arial"/>
          <w:szCs w:val="18"/>
        </w:rPr>
        <w:br w:type="page"/>
      </w:r>
    </w:p>
    <w:p w14:paraId="06306638" w14:textId="3CB98D61" w:rsidR="00684EDB" w:rsidRPr="003C5E81" w:rsidRDefault="00684EDB" w:rsidP="001C01B8">
      <w:pPr>
        <w:pStyle w:val="NormalWeb"/>
        <w:shd w:val="clear" w:color="auto" w:fill="FFFFFF"/>
        <w:spacing w:before="0" w:after="120"/>
        <w:rPr>
          <w:rFonts w:ascii="Arial" w:hAnsi="Arial"/>
          <w:lang w:val="en-AU"/>
        </w:rPr>
      </w:pPr>
      <w:r w:rsidRPr="003C5E81">
        <w:rPr>
          <w:rFonts w:ascii="Arial" w:hAnsi="Arial" w:cs="Arial"/>
          <w:szCs w:val="18"/>
          <w:lang w:val="en-AU"/>
        </w:rPr>
        <w:t xml:space="preserve">The support categories described above are designed to align with the outcomes framework. This helps participants chose supports that </w:t>
      </w:r>
      <w:r w:rsidR="006B23D0">
        <w:rPr>
          <w:rFonts w:ascii="Arial" w:hAnsi="Arial" w:cs="Arial"/>
          <w:szCs w:val="18"/>
          <w:lang w:val="en-AU"/>
        </w:rPr>
        <w:t>help</w:t>
      </w:r>
      <w:r w:rsidRPr="003C5E81">
        <w:rPr>
          <w:rFonts w:ascii="Arial" w:hAnsi="Arial" w:cs="Arial"/>
          <w:szCs w:val="18"/>
          <w:lang w:val="en-AU"/>
        </w:rPr>
        <w:t xml:space="preserve"> them in achieving their goals, and providers to understand how the supports they provide contribute to the </w:t>
      </w:r>
      <w:r w:rsidR="00156C5A" w:rsidRPr="003C5E81">
        <w:rPr>
          <w:rFonts w:ascii="Arial" w:hAnsi="Arial" w:cs="Arial"/>
          <w:szCs w:val="18"/>
          <w:lang w:val="en-AU"/>
        </w:rPr>
        <w:t>participant’s</w:t>
      </w:r>
      <w:r w:rsidRPr="003C5E81">
        <w:rPr>
          <w:rFonts w:ascii="Arial" w:hAnsi="Arial" w:cs="Arial"/>
          <w:szCs w:val="18"/>
          <w:lang w:val="en-AU"/>
        </w:rPr>
        <w:t xml:space="preserve"> goals.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52F33C89" w14:textId="77777777" w:rsidTr="00EB5140">
        <w:trPr>
          <w:cantSplit/>
          <w:trHeight w:val="562"/>
          <w:tblHeader/>
        </w:trPr>
        <w:tc>
          <w:tcPr>
            <w:tcW w:w="3134" w:type="dxa"/>
            <w:shd w:val="clear" w:color="auto" w:fill="auto"/>
          </w:tcPr>
          <w:p w14:paraId="09CE2154"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 xml:space="preserve">These links are provided </w:t>
            </w:r>
            <w:r w:rsidR="006A10F0" w:rsidRPr="003C5E81">
              <w:rPr>
                <w:rFonts w:ascii="Arial" w:hAnsi="Arial" w:cs="Arial"/>
                <w:szCs w:val="18"/>
                <w:lang w:val="en-AU"/>
              </w:rPr>
              <w:t>below: SUPPORT</w:t>
            </w:r>
            <w:r w:rsidRPr="003C5E81">
              <w:rPr>
                <w:rFonts w:ascii="Arial" w:hAnsi="Arial" w:cs="Arial"/>
                <w:szCs w:val="18"/>
                <w:lang w:val="en-AU"/>
              </w:rPr>
              <w:t xml:space="preserve"> PURPOSE</w:t>
            </w:r>
          </w:p>
        </w:tc>
        <w:tc>
          <w:tcPr>
            <w:tcW w:w="5274" w:type="dxa"/>
            <w:shd w:val="clear" w:color="auto" w:fill="auto"/>
          </w:tcPr>
          <w:p w14:paraId="43E142B8"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OUTCOMES FRAMEWORK DOMAIN</w:t>
            </w:r>
          </w:p>
        </w:tc>
        <w:tc>
          <w:tcPr>
            <w:tcW w:w="6205" w:type="dxa"/>
            <w:shd w:val="clear" w:color="auto" w:fill="auto"/>
          </w:tcPr>
          <w:p w14:paraId="33C97751"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SUPPORT CATEGORY (Plan Budgets)</w:t>
            </w:r>
          </w:p>
        </w:tc>
      </w:tr>
      <w:tr w:rsidR="00684EDB" w:rsidRPr="003C5E81" w14:paraId="7F9CBC13" w14:textId="77777777" w:rsidTr="00EB5140">
        <w:trPr>
          <w:cantSplit/>
          <w:trHeight w:val="1492"/>
        </w:trPr>
        <w:tc>
          <w:tcPr>
            <w:tcW w:w="3134" w:type="dxa"/>
            <w:shd w:val="clear" w:color="auto" w:fill="auto"/>
          </w:tcPr>
          <w:p w14:paraId="58663301"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CORE</w:t>
            </w:r>
          </w:p>
        </w:tc>
        <w:tc>
          <w:tcPr>
            <w:tcW w:w="5274" w:type="dxa"/>
            <w:shd w:val="clear" w:color="auto" w:fill="auto"/>
          </w:tcPr>
          <w:p w14:paraId="63BF820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44EC507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38D88E3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66D5E19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&amp; Community Participation</w:t>
            </w:r>
          </w:p>
        </w:tc>
        <w:tc>
          <w:tcPr>
            <w:tcW w:w="6205" w:type="dxa"/>
            <w:shd w:val="clear" w:color="auto" w:fill="auto"/>
          </w:tcPr>
          <w:p w14:paraId="363D8FB1"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Daily Life</w:t>
            </w:r>
          </w:p>
          <w:p w14:paraId="72BE479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Transport</w:t>
            </w:r>
          </w:p>
          <w:p w14:paraId="08CDB1A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Consumables</w:t>
            </w:r>
          </w:p>
          <w:p w14:paraId="5625B4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Social &amp; Community Participation</w:t>
            </w:r>
          </w:p>
        </w:tc>
      </w:tr>
      <w:tr w:rsidR="00684EDB" w:rsidRPr="003C5E81" w14:paraId="1C5E236A" w14:textId="77777777" w:rsidTr="00EB5140">
        <w:trPr>
          <w:cantSplit/>
          <w:trHeight w:val="683"/>
        </w:trPr>
        <w:tc>
          <w:tcPr>
            <w:tcW w:w="3134" w:type="dxa"/>
            <w:shd w:val="clear" w:color="auto" w:fill="auto"/>
          </w:tcPr>
          <w:p w14:paraId="3AE81C44"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CAPITAL</w:t>
            </w:r>
          </w:p>
        </w:tc>
        <w:tc>
          <w:tcPr>
            <w:tcW w:w="5274" w:type="dxa"/>
            <w:shd w:val="clear" w:color="auto" w:fill="auto"/>
          </w:tcPr>
          <w:p w14:paraId="75911DD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5B31AED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tc>
        <w:tc>
          <w:tcPr>
            <w:tcW w:w="6205" w:type="dxa"/>
            <w:shd w:val="clear" w:color="auto" w:fill="auto"/>
          </w:tcPr>
          <w:p w14:paraId="1C0D7F1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Assistive Technology</w:t>
            </w:r>
          </w:p>
          <w:p w14:paraId="4CD18167" w14:textId="0F40B47E"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Home Modifications</w:t>
            </w:r>
            <w:r w:rsidR="002E3C69">
              <w:rPr>
                <w:rFonts w:eastAsia="Times New Roman" w:cs="Arial"/>
                <w:sz w:val="24"/>
                <w:szCs w:val="18"/>
              </w:rPr>
              <w:t xml:space="preserve"> and S</w:t>
            </w:r>
            <w:r w:rsidR="008D7633">
              <w:rPr>
                <w:rFonts w:eastAsia="Times New Roman" w:cs="Arial"/>
                <w:sz w:val="24"/>
                <w:szCs w:val="18"/>
              </w:rPr>
              <w:t xml:space="preserve">pecialised </w:t>
            </w:r>
            <w:r w:rsidR="002E3C69">
              <w:rPr>
                <w:rFonts w:eastAsia="Times New Roman" w:cs="Arial"/>
                <w:sz w:val="24"/>
                <w:szCs w:val="18"/>
              </w:rPr>
              <w:t>D</w:t>
            </w:r>
            <w:r w:rsidR="008D7633">
              <w:rPr>
                <w:rFonts w:eastAsia="Times New Roman" w:cs="Arial"/>
                <w:sz w:val="24"/>
                <w:szCs w:val="18"/>
              </w:rPr>
              <w:t>isability Accommodation (SDA)</w:t>
            </w:r>
          </w:p>
        </w:tc>
      </w:tr>
      <w:tr w:rsidR="00684EDB" w:rsidRPr="003C5E81" w14:paraId="496C3A7C" w14:textId="77777777" w:rsidTr="00EB5140">
        <w:trPr>
          <w:cantSplit/>
          <w:trHeight w:val="2680"/>
        </w:trPr>
        <w:tc>
          <w:tcPr>
            <w:tcW w:w="3134" w:type="dxa"/>
            <w:shd w:val="clear" w:color="auto" w:fill="auto"/>
          </w:tcPr>
          <w:p w14:paraId="6281489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CAPACITY BUILDING</w:t>
            </w:r>
          </w:p>
        </w:tc>
        <w:tc>
          <w:tcPr>
            <w:tcW w:w="5274" w:type="dxa"/>
            <w:shd w:val="clear" w:color="auto" w:fill="auto"/>
          </w:tcPr>
          <w:p w14:paraId="14C998DA"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&amp; Control</w:t>
            </w:r>
          </w:p>
          <w:p w14:paraId="14F9A33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p w14:paraId="47F6208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and Community Participation</w:t>
            </w:r>
          </w:p>
          <w:p w14:paraId="484BE9A9"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Work</w:t>
            </w:r>
          </w:p>
          <w:p w14:paraId="234FDED3"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Relationships</w:t>
            </w:r>
          </w:p>
          <w:p w14:paraId="4A2403BE"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Health &amp; Wellbeing</w:t>
            </w:r>
          </w:p>
          <w:p w14:paraId="62B0679D"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Lifelong Learning</w:t>
            </w:r>
          </w:p>
          <w:p w14:paraId="2483D8D7"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and Control</w:t>
            </w:r>
          </w:p>
          <w:p w14:paraId="71226BA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tc>
        <w:tc>
          <w:tcPr>
            <w:tcW w:w="6205" w:type="dxa"/>
            <w:shd w:val="clear" w:color="auto" w:fill="auto"/>
          </w:tcPr>
          <w:p w14:paraId="50898ED5" w14:textId="5D983F22"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 xml:space="preserve"> Support</w:t>
            </w:r>
            <w:r w:rsidR="002E3C69">
              <w:rPr>
                <w:rFonts w:eastAsia="Times New Roman" w:cs="Arial"/>
                <w:sz w:val="24"/>
                <w:szCs w:val="18"/>
              </w:rPr>
              <w:t xml:space="preserve"> Coordination</w:t>
            </w:r>
          </w:p>
          <w:p w14:paraId="48396A3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Living Arrangements</w:t>
            </w:r>
          </w:p>
          <w:p w14:paraId="5DAC2B2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Increased Social and Community Participation</w:t>
            </w:r>
          </w:p>
          <w:p w14:paraId="31003D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Finding and Keeping a Job</w:t>
            </w:r>
          </w:p>
          <w:p w14:paraId="71566C3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Relationships</w:t>
            </w:r>
          </w:p>
          <w:p w14:paraId="1B8391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Health and Wellbeing</w:t>
            </w:r>
          </w:p>
          <w:p w14:paraId="2166CD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Learning</w:t>
            </w:r>
          </w:p>
          <w:p w14:paraId="7FDB6F7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Life Choices</w:t>
            </w:r>
          </w:p>
          <w:p w14:paraId="20507383"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Daily Living Skills</w:t>
            </w:r>
          </w:p>
        </w:tc>
      </w:tr>
    </w:tbl>
    <w:p w14:paraId="75CA12D4" w14:textId="77777777" w:rsidR="00F85148" w:rsidRPr="003C5E81" w:rsidRDefault="00224AF3" w:rsidP="001C01B8">
      <w:pPr>
        <w:pStyle w:val="Heading1"/>
        <w:spacing w:before="360"/>
        <w:rPr>
          <w:rFonts w:cs="Arial"/>
        </w:rPr>
      </w:pPr>
      <w:bookmarkStart w:id="10" w:name="_Toc485980470"/>
      <w:bookmarkStart w:id="11" w:name="_Toc485131946"/>
      <w:r w:rsidRPr="003C5E81">
        <w:rPr>
          <w:rFonts w:cs="Arial"/>
        </w:rPr>
        <w:t>Claiming for 2017-18 NDIS supports and services using this Guide</w:t>
      </w:r>
      <w:bookmarkEnd w:id="10"/>
      <w:r w:rsidRPr="003C5E81">
        <w:rPr>
          <w:rFonts w:cs="Arial"/>
        </w:rPr>
        <w:t xml:space="preserve"> </w:t>
      </w:r>
      <w:bookmarkEnd w:id="11"/>
    </w:p>
    <w:p w14:paraId="64414241" w14:textId="48975DEE" w:rsidR="00B50D10" w:rsidRPr="003C5E81" w:rsidRDefault="00293EDA" w:rsidP="00156C5A">
      <w:pPr>
        <w:pStyle w:val="Bodytext-Guide"/>
      </w:pPr>
      <w:r w:rsidRPr="003C5E81">
        <w:t>This Price G</w:t>
      </w:r>
      <w:r w:rsidR="00B50D10" w:rsidRPr="003C5E81">
        <w:t xml:space="preserve">uide applies for services delivered </w:t>
      </w:r>
      <w:r w:rsidR="002E3C69">
        <w:t xml:space="preserve">from </w:t>
      </w:r>
      <w:r w:rsidR="00B50D10" w:rsidRPr="003C5E81">
        <w:t>1 July 201</w:t>
      </w:r>
      <w:r w:rsidR="00197A41" w:rsidRPr="003C5E81">
        <w:t>7</w:t>
      </w:r>
      <w:r w:rsidR="00B50D10" w:rsidRPr="003C5E81">
        <w:t xml:space="preserve"> onwards. </w:t>
      </w:r>
      <w:r w:rsidR="00F67B4A" w:rsidRPr="003C5E81">
        <w:t>Providers and participants can make service agreements</w:t>
      </w:r>
      <w:r w:rsidR="00B50D10" w:rsidRPr="003C5E81">
        <w:t xml:space="preserve"> using the 201</w:t>
      </w:r>
      <w:r w:rsidR="00197A41" w:rsidRPr="003C5E81">
        <w:t>7</w:t>
      </w:r>
      <w:r w:rsidR="00B50D10" w:rsidRPr="003C5E81">
        <w:t>/1</w:t>
      </w:r>
      <w:r w:rsidR="00197A41" w:rsidRPr="003C5E81">
        <w:t>8</w:t>
      </w:r>
      <w:r w:rsidR="00B50D10" w:rsidRPr="003C5E81">
        <w:t xml:space="preserve"> price</w:t>
      </w:r>
      <w:r w:rsidR="00CC1CD7" w:rsidRPr="003C5E81">
        <w:t xml:space="preserve"> limits</w:t>
      </w:r>
      <w:r w:rsidR="00BD4A5D" w:rsidRPr="003C5E81">
        <w:t xml:space="preserve"> as long as the service is delivered on or after 1 July 201</w:t>
      </w:r>
      <w:r w:rsidR="00197A41" w:rsidRPr="003C5E81">
        <w:t>7</w:t>
      </w:r>
      <w:r w:rsidR="00BD4A5D" w:rsidRPr="003C5E81">
        <w:t>.</w:t>
      </w:r>
      <w:r w:rsidR="004F6DA0" w:rsidRPr="003C5E81">
        <w:t xml:space="preserve"> </w:t>
      </w:r>
      <w:r w:rsidR="00CC1CD7" w:rsidRPr="003C5E81">
        <w:t xml:space="preserve">Prices </w:t>
      </w:r>
      <w:r w:rsidR="00292228">
        <w:t xml:space="preserve">that have already been explicitly </w:t>
      </w:r>
      <w:r w:rsidR="00CC1CD7" w:rsidRPr="003C5E81">
        <w:t>set in</w:t>
      </w:r>
      <w:r w:rsidR="004F6DA0" w:rsidRPr="003C5E81">
        <w:t xml:space="preserve"> service </w:t>
      </w:r>
      <w:r w:rsidR="00292228">
        <w:t>agreements</w:t>
      </w:r>
      <w:r w:rsidR="00CC1CD7" w:rsidRPr="003C5E81">
        <w:t xml:space="preserve"> </w:t>
      </w:r>
      <w:r w:rsidR="00292228">
        <w:t xml:space="preserve">between providers and participants </w:t>
      </w:r>
      <w:r w:rsidR="004F6DA0" w:rsidRPr="003C5E81">
        <w:t>are not affected by changes</w:t>
      </w:r>
      <w:r w:rsidR="007F7D80">
        <w:t xml:space="preserve"> to maximum prices</w:t>
      </w:r>
      <w:r w:rsidR="007F7D80" w:rsidRPr="003C5E81">
        <w:t xml:space="preserve">, even if </w:t>
      </w:r>
      <w:r w:rsidR="007F7D80">
        <w:t>the service agreement is for the delivery of supports</w:t>
      </w:r>
      <w:r w:rsidR="007F7D80" w:rsidRPr="003C5E81">
        <w:t xml:space="preserve"> after </w:t>
      </w:r>
      <w:r w:rsidR="007F7D80" w:rsidRPr="00A72937">
        <w:t>1 July </w:t>
      </w:r>
      <w:r w:rsidR="007F7D80">
        <w:t>2017</w:t>
      </w:r>
      <w:r w:rsidR="004F6DA0" w:rsidRPr="003C5E81">
        <w:t>.</w:t>
      </w:r>
    </w:p>
    <w:p w14:paraId="36979F8A" w14:textId="3DAD050F" w:rsidR="00F85148" w:rsidRPr="003C5E81" w:rsidRDefault="00293EDA" w:rsidP="00156C5A">
      <w:pPr>
        <w:pStyle w:val="Bodytext-Guide"/>
      </w:pPr>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71D0487F" w14:textId="627D9AF2" w:rsidR="004F6DA0" w:rsidRPr="00516DCB" w:rsidRDefault="009E583A" w:rsidP="00156C5A">
      <w:pPr>
        <w:pStyle w:val="Bodytext-Guide"/>
      </w:pPr>
      <w:r w:rsidRPr="00516DCB">
        <w:t>Where price limits apply, p</w:t>
      </w:r>
      <w:r w:rsidR="00F85148" w:rsidRPr="00516DCB">
        <w:t>rices charged to participants must not exceed the price level prescribed for that support in the</w:t>
      </w:r>
      <w:r w:rsidR="00BD4A5D" w:rsidRPr="00516DCB">
        <w:t xml:space="preserve"> Price Guide</w:t>
      </w:r>
      <w:r w:rsidR="00F85148" w:rsidRPr="00516DCB">
        <w:t>. No other charges are to be added to the cost of the support, including credit card surcharges, or any additional fees including any ‘gap’ fees, late payment fees or cancellation fees.</w:t>
      </w:r>
      <w:r w:rsidR="004F6DA0" w:rsidRPr="00516DCB">
        <w:t xml:space="preserve"> Providers should refer to the NDI</w:t>
      </w:r>
      <w:r w:rsidR="00EF6B07">
        <w:t xml:space="preserve">A </w:t>
      </w:r>
      <w:r w:rsidR="004F6DA0" w:rsidRPr="00516DCB">
        <w:t>Terms of Business for further details</w:t>
      </w:r>
      <w:r w:rsidR="00600E04">
        <w:t xml:space="preserve"> or </w:t>
      </w:r>
      <w:r w:rsidR="00600E04" w:rsidRPr="00600E04">
        <w:rPr>
          <w:i/>
        </w:rPr>
        <w:t>Other Considerations</w:t>
      </w:r>
      <w:r w:rsidR="00600E04">
        <w:t xml:space="preserve"> section of this guide</w:t>
      </w:r>
      <w:r w:rsidR="004F6DA0" w:rsidRPr="00516DCB">
        <w:t>.</w:t>
      </w:r>
    </w:p>
    <w:p w14:paraId="5E7A2865" w14:textId="06B503AA" w:rsidR="002F0904" w:rsidRPr="003C5E81" w:rsidRDefault="002F0904" w:rsidP="00156C5A">
      <w:pPr>
        <w:pStyle w:val="Bodytext-Guide"/>
      </w:pPr>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 in action against the provider, including de-registration.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0F6C9910" w14:textId="77777777" w:rsidR="00F85148" w:rsidRPr="003C5E81" w:rsidRDefault="00F85148" w:rsidP="00156C5A">
      <w:pPr>
        <w:pStyle w:val="Bodytext-Guide"/>
        <w:rPr>
          <w:strike/>
        </w:rPr>
      </w:pPr>
      <w:r w:rsidRPr="003C5E81">
        <w:t xml:space="preserve">A claim for payment is to be submitted within a reasonable time (and no later than </w:t>
      </w:r>
      <w:r w:rsidR="00224AF3" w:rsidRPr="003C5E81">
        <w:t xml:space="preserve">90 </w:t>
      </w:r>
      <w:r w:rsidRPr="003C5E81">
        <w:t>days</w:t>
      </w:r>
      <w:r w:rsidR="002A150B" w:rsidRPr="003C5E81">
        <w:t xml:space="preserve"> </w:t>
      </w:r>
      <w:r w:rsidR="006F2570" w:rsidRPr="003C5E81">
        <w:t>from</w:t>
      </w:r>
      <w:r w:rsidR="002A150B" w:rsidRPr="003C5E81">
        <w:t xml:space="preserve"> the end of the Service Booking</w:t>
      </w:r>
      <w:r w:rsidR="006F2570" w:rsidRPr="003C5E81">
        <w:t xml:space="preserve"> – see below</w:t>
      </w:r>
      <w:r w:rsidRPr="003C5E81">
        <w:t>)</w:t>
      </w:r>
      <w:r w:rsidR="006F2570" w:rsidRPr="003C5E81">
        <w:t>.</w:t>
      </w:r>
    </w:p>
    <w:p w14:paraId="5438C3A4" w14:textId="550730B7" w:rsidR="003B31CD" w:rsidRPr="00A72937" w:rsidRDefault="003B31CD" w:rsidP="001C01B8">
      <w:pPr>
        <w:pStyle w:val="Heading3"/>
        <w:spacing w:before="120"/>
        <w:rPr>
          <w:rFonts w:cs="Arial"/>
        </w:rPr>
      </w:pPr>
      <w:bookmarkStart w:id="12" w:name="_Toc485980471"/>
      <w:r w:rsidRPr="00A72937">
        <w:rPr>
          <w:rFonts w:cs="Arial"/>
        </w:rPr>
        <w:t>Support Item Reference Numbers</w:t>
      </w:r>
      <w:bookmarkEnd w:id="12"/>
    </w:p>
    <w:p w14:paraId="20B659B3"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 xml:space="preserve">NDIS payments system applies unique numbers for each support line item, according to the following structure: </w:t>
      </w:r>
    </w:p>
    <w:p w14:paraId="0E9BE9D1"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472F9CF3" wp14:editId="08A4F717">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E65BCD6" w14:textId="77777777" w:rsidR="003B31CD" w:rsidRPr="003C5E81" w:rsidRDefault="003B31CD" w:rsidP="001C01B8">
      <w:pPr>
        <w:spacing w:before="120"/>
        <w:rPr>
          <w:rFonts w:eastAsia="Times New Roman" w:cs="Arial"/>
          <w:sz w:val="24"/>
          <w:szCs w:val="18"/>
        </w:rPr>
      </w:pPr>
      <w:r w:rsidRPr="003C5E81">
        <w:rPr>
          <w:rFonts w:eastAsia="Times New Roman" w:cs="Arial"/>
          <w:sz w:val="24"/>
          <w:szCs w:val="18"/>
        </w:rPr>
        <w:t>For example:</w:t>
      </w:r>
    </w:p>
    <w:p w14:paraId="700A2346" w14:textId="77777777" w:rsidR="003B31CD" w:rsidRPr="003C5E81" w:rsidRDefault="003B31CD" w:rsidP="001C01B8">
      <w:pPr>
        <w:spacing w:before="120"/>
        <w:ind w:firstLine="720"/>
        <w:rPr>
          <w:rFonts w:eastAsia="Times New Roman" w:cs="Arial"/>
          <w:b/>
          <w:sz w:val="24"/>
          <w:szCs w:val="18"/>
        </w:rPr>
      </w:pPr>
      <w:r w:rsidRPr="003C5E81">
        <w:rPr>
          <w:rFonts w:eastAsia="Times New Roman" w:cs="Arial"/>
          <w:b/>
          <w:sz w:val="24"/>
          <w:szCs w:val="18"/>
        </w:rPr>
        <w:t xml:space="preserve">Assistance with self-care - overnight - higher intensity line item number is: 01_018_0104_1_1 </w:t>
      </w:r>
    </w:p>
    <w:p w14:paraId="4FF823D9"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7D841990"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1</w:t>
      </w:r>
      <w:r w:rsidRPr="003C5E81">
        <w:rPr>
          <w:rFonts w:eastAsia="Times New Roman" w:cs="Arial"/>
          <w:sz w:val="24"/>
          <w:szCs w:val="18"/>
        </w:rPr>
        <w:tab/>
      </w:r>
      <w:r w:rsidRPr="003C5E81">
        <w:rPr>
          <w:rFonts w:eastAsia="Times New Roman" w:cs="Arial"/>
          <w:sz w:val="24"/>
          <w:szCs w:val="18"/>
        </w:rPr>
        <w:tab/>
        <w:t>018</w:t>
      </w:r>
      <w:r w:rsidRPr="003C5E81">
        <w:rPr>
          <w:rFonts w:eastAsia="Times New Roman" w:cs="Arial"/>
          <w:sz w:val="24"/>
          <w:szCs w:val="18"/>
        </w:rPr>
        <w:tab/>
        <w:t>0104</w:t>
      </w:r>
      <w:r w:rsidRPr="003C5E81">
        <w:rPr>
          <w:rFonts w:eastAsia="Times New Roman" w:cs="Arial"/>
          <w:sz w:val="24"/>
          <w:szCs w:val="18"/>
        </w:rPr>
        <w:tab/>
      </w:r>
      <w:r w:rsidRPr="003C5E81">
        <w:rPr>
          <w:rFonts w:eastAsia="Times New Roman" w:cs="Arial"/>
          <w:sz w:val="24"/>
          <w:szCs w:val="18"/>
        </w:rPr>
        <w:tab/>
        <w:t>1</w:t>
      </w:r>
      <w:r w:rsidRPr="003C5E81">
        <w:rPr>
          <w:rFonts w:eastAsia="Times New Roman" w:cs="Arial"/>
          <w:sz w:val="24"/>
          <w:szCs w:val="18"/>
        </w:rPr>
        <w:tab/>
        <w:t>1</w:t>
      </w:r>
    </w:p>
    <w:p w14:paraId="4FD5B26E" w14:textId="77777777" w:rsidR="003B31CD" w:rsidRPr="003C5E81" w:rsidRDefault="003B31CD" w:rsidP="001C01B8">
      <w:pPr>
        <w:pStyle w:val="ListParagraph"/>
        <w:spacing w:before="120"/>
        <w:ind w:left="0"/>
        <w:rPr>
          <w:rFonts w:eastAsia="Times New Roman" w:cs="Arial"/>
          <w:b/>
          <w:sz w:val="24"/>
          <w:szCs w:val="18"/>
        </w:rPr>
      </w:pPr>
      <w:r w:rsidRPr="003C5E81">
        <w:rPr>
          <w:rFonts w:eastAsia="Times New Roman" w:cs="Arial"/>
          <w:sz w:val="24"/>
          <w:szCs w:val="18"/>
        </w:rPr>
        <w:t xml:space="preserve"> </w:t>
      </w:r>
      <w:r w:rsidRPr="003C5E81">
        <w:rPr>
          <w:rFonts w:eastAsia="Times New Roman" w:cs="Arial"/>
          <w:b/>
          <w:sz w:val="24"/>
          <w:szCs w:val="18"/>
        </w:rPr>
        <w:t xml:space="preserve">Support Connection line item number is: - 07_001_0106_8_3 </w:t>
      </w:r>
    </w:p>
    <w:p w14:paraId="542B0F62"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12FA123F"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7</w:t>
      </w:r>
      <w:r w:rsidRPr="003C5E81">
        <w:rPr>
          <w:rFonts w:eastAsia="Times New Roman" w:cs="Arial"/>
          <w:sz w:val="24"/>
          <w:szCs w:val="18"/>
        </w:rPr>
        <w:tab/>
      </w:r>
      <w:r w:rsidRPr="003C5E81">
        <w:rPr>
          <w:rFonts w:eastAsia="Times New Roman" w:cs="Arial"/>
          <w:sz w:val="24"/>
          <w:szCs w:val="18"/>
        </w:rPr>
        <w:tab/>
        <w:t>001</w:t>
      </w:r>
      <w:r w:rsidRPr="003C5E81">
        <w:rPr>
          <w:rFonts w:eastAsia="Times New Roman" w:cs="Arial"/>
          <w:sz w:val="24"/>
          <w:szCs w:val="18"/>
        </w:rPr>
        <w:tab/>
        <w:t>0106</w:t>
      </w:r>
      <w:r w:rsidRPr="003C5E81">
        <w:rPr>
          <w:rFonts w:eastAsia="Times New Roman" w:cs="Arial"/>
          <w:sz w:val="24"/>
          <w:szCs w:val="18"/>
        </w:rPr>
        <w:tab/>
      </w:r>
      <w:r w:rsidRPr="003C5E81">
        <w:rPr>
          <w:rFonts w:eastAsia="Times New Roman" w:cs="Arial"/>
          <w:sz w:val="24"/>
          <w:szCs w:val="18"/>
        </w:rPr>
        <w:tab/>
        <w:t>8</w:t>
      </w:r>
      <w:r w:rsidRPr="003C5E81">
        <w:rPr>
          <w:rFonts w:eastAsia="Times New Roman" w:cs="Arial"/>
          <w:sz w:val="24"/>
          <w:szCs w:val="18"/>
        </w:rPr>
        <w:tab/>
        <w:t>3</w:t>
      </w:r>
    </w:p>
    <w:p w14:paraId="1E9AC717" w14:textId="77777777" w:rsidR="003B31CD" w:rsidRPr="00A67B72" w:rsidRDefault="003B31CD" w:rsidP="001C01B8">
      <w:pPr>
        <w:pStyle w:val="Heading3"/>
        <w:spacing w:before="240"/>
        <w:rPr>
          <w:rFonts w:cs="Arial"/>
        </w:rPr>
      </w:pPr>
      <w:bookmarkStart w:id="13" w:name="_Toc485980472"/>
      <w:r w:rsidRPr="00A67B72">
        <w:rPr>
          <w:rFonts w:cs="Arial"/>
        </w:rPr>
        <w:t>Units of Measure</w:t>
      </w:r>
      <w:bookmarkEnd w:id="13"/>
    </w:p>
    <w:p w14:paraId="32D48CC8"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The NDIS payment system for 2017/18 includes units of measure to suit each support line item:</w:t>
      </w:r>
    </w:p>
    <w:p w14:paraId="1F299CD1" w14:textId="77777777" w:rsidR="003B31CD" w:rsidRPr="003C5E81" w:rsidRDefault="003B31CD" w:rsidP="0021464B">
      <w:pPr>
        <w:pStyle w:val="ListParagraph"/>
        <w:numPr>
          <w:ilvl w:val="0"/>
          <w:numId w:val="1"/>
        </w:numPr>
        <w:shd w:val="clear" w:color="auto" w:fill="FFFFFF"/>
        <w:spacing w:before="120" w:line="360" w:lineRule="auto"/>
        <w:ind w:left="0"/>
        <w:rPr>
          <w:rFonts w:eastAsia="Times New Roman" w:cs="Arial"/>
          <w:sz w:val="24"/>
          <w:szCs w:val="18"/>
        </w:rPr>
        <w:sectPr w:rsidR="003B31CD" w:rsidRPr="003C5E81" w:rsidSect="001C01B8">
          <w:type w:val="continuous"/>
          <w:pgSz w:w="16838" w:h="11906" w:orient="landscape"/>
          <w:pgMar w:top="1440" w:right="1440" w:bottom="1440" w:left="1440" w:header="709" w:footer="709" w:gutter="0"/>
          <w:cols w:space="708"/>
          <w:titlePg/>
          <w:docGrid w:linePitch="360"/>
        </w:sectPr>
      </w:pPr>
    </w:p>
    <w:p w14:paraId="1A71AE5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Each</w:t>
      </w:r>
    </w:p>
    <w:p w14:paraId="1639B36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Hour</w:t>
      </w:r>
    </w:p>
    <w:p w14:paraId="3EA3EC3A"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Daily</w:t>
      </w:r>
    </w:p>
    <w:p w14:paraId="31AA524D"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Week</w:t>
      </w:r>
    </w:p>
    <w:p w14:paraId="6E2416A8"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Month</w:t>
      </w:r>
    </w:p>
    <w:p w14:paraId="79861E31"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sectPr w:rsidR="003B31CD" w:rsidRPr="00BD096A" w:rsidSect="001C01B8">
          <w:type w:val="continuous"/>
          <w:pgSz w:w="16838" w:h="11906" w:orient="landscape"/>
          <w:pgMar w:top="1440" w:right="1440" w:bottom="1440" w:left="1440" w:header="709" w:footer="709" w:gutter="0"/>
          <w:cols w:num="2" w:space="172"/>
          <w:titlePg/>
          <w:docGrid w:linePitch="360"/>
        </w:sectPr>
      </w:pPr>
      <w:r w:rsidRPr="00BD096A">
        <w:rPr>
          <w:rFonts w:eastAsia="Times New Roman" w:cs="Arial"/>
          <w:sz w:val="24"/>
          <w:szCs w:val="18"/>
        </w:rPr>
        <w:t>Annual</w:t>
      </w:r>
    </w:p>
    <w:p w14:paraId="2941450C" w14:textId="77777777" w:rsidR="007F6378" w:rsidRDefault="007F6378" w:rsidP="001C01B8">
      <w:pPr>
        <w:spacing w:after="200"/>
        <w:rPr>
          <w:rFonts w:eastAsiaTheme="majorEastAsia" w:cs="Arial"/>
          <w:b/>
          <w:bCs/>
          <w:color w:val="6C2F76"/>
          <w:sz w:val="36"/>
          <w:szCs w:val="26"/>
        </w:rPr>
      </w:pPr>
      <w:r>
        <w:rPr>
          <w:rFonts w:cs="Arial"/>
        </w:rPr>
        <w:br w:type="page"/>
      </w:r>
    </w:p>
    <w:p w14:paraId="4802B1F4" w14:textId="77777777" w:rsidR="009E583A" w:rsidRPr="003C5E81" w:rsidRDefault="009E583A" w:rsidP="001C01B8">
      <w:pPr>
        <w:pStyle w:val="Heading2"/>
        <w:spacing w:before="240"/>
        <w:rPr>
          <w:rFonts w:cs="Arial"/>
        </w:rPr>
      </w:pPr>
      <w:bookmarkStart w:id="14" w:name="_Toc485131947"/>
      <w:bookmarkStart w:id="15" w:name="_Toc485980473"/>
      <w:r w:rsidRPr="003C5E81">
        <w:rPr>
          <w:rFonts w:cs="Arial"/>
        </w:rPr>
        <w:t>Service Bookings</w:t>
      </w:r>
      <w:bookmarkEnd w:id="14"/>
      <w:bookmarkEnd w:id="15"/>
    </w:p>
    <w:p w14:paraId="2A71BA41" w14:textId="77777777" w:rsidR="00A72937" w:rsidRPr="003C5E81" w:rsidRDefault="0023656D" w:rsidP="00600E04">
      <w:pPr>
        <w:pStyle w:val="Bodytext-Guide"/>
        <w:rPr>
          <w:rFonts w:ascii="Calibri" w:hAnsi="Calibri"/>
          <w:lang w:val="en"/>
        </w:rPr>
      </w:pPr>
      <w:r w:rsidRPr="0023656D">
        <w:rPr>
          <w:lang w:val="en"/>
        </w:rPr>
        <w:t xml:space="preserve">2017/18 NDIS operating system provides for 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see </w:t>
      </w:r>
      <w:r>
        <w:rPr>
          <w:lang w:val="en"/>
        </w:rPr>
        <w:t xml:space="preserve">Section 5.2 of </w:t>
      </w:r>
      <w:r w:rsidRPr="0023656D">
        <w:rPr>
          <w:lang w:val="en"/>
        </w:rPr>
        <w:t>the Pro</w:t>
      </w:r>
      <w:r>
        <w:rPr>
          <w:lang w:val="en"/>
        </w:rPr>
        <w:t>vider Toolkit</w:t>
      </w:r>
      <w:r w:rsidR="001E58F9">
        <w:rPr>
          <w:rStyle w:val="FootnoteReference"/>
          <w:szCs w:val="24"/>
          <w:lang w:val="en"/>
        </w:rPr>
        <w:footnoteReference w:id="4"/>
      </w:r>
      <w:r w:rsidR="00ED7F27">
        <w:rPr>
          <w:lang w:val="en"/>
        </w:rPr>
        <w:t>.</w:t>
      </w:r>
    </w:p>
    <w:p w14:paraId="68031691" w14:textId="1132B8DB" w:rsidR="00D279D5" w:rsidRPr="003C5E81" w:rsidRDefault="00036462" w:rsidP="00600E04">
      <w:pPr>
        <w:pStyle w:val="Bodytext-Guide"/>
      </w:pPr>
      <w:r>
        <w:rPr>
          <w:lang w:val="en"/>
        </w:rPr>
        <w:t>To help participants keep track of their service bookings and budget, a</w:t>
      </w:r>
      <w:r w:rsidR="00A72937" w:rsidRPr="003C5E81">
        <w:rPr>
          <w:lang w:val="en"/>
        </w:rPr>
        <w:t xml:space="preserve"> Monthly Payment Statement will be available online. The Payment Statement is created from the system and available to the participant (and/ or their nominee) on the first business day of each month. This statement will contain a summary of the previous month’s payments, available budget remaining, committed budget and spent budget. It will list which participant and provider claims have been received, which Service </w:t>
      </w:r>
      <w:r w:rsidR="00EF6B07">
        <w:rPr>
          <w:lang w:val="en"/>
        </w:rPr>
        <w:t>Bookings</w:t>
      </w:r>
      <w:r w:rsidR="00A72937"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00A72937" w:rsidRPr="00A67B72">
        <w:rPr>
          <w:lang w:val="en"/>
        </w:rPr>
        <w:t xml:space="preserve">mail or SMS notification when their statements are available </w:t>
      </w:r>
      <w:r w:rsidR="00A72937" w:rsidRPr="003C5E81">
        <w:rPr>
          <w:lang w:val="en"/>
        </w:rPr>
        <w:t>o</w:t>
      </w:r>
      <w:r w:rsidR="00A72937" w:rsidRPr="00A67B72">
        <w:rPr>
          <w:lang w:val="en"/>
        </w:rPr>
        <w:t>nline.</w:t>
      </w:r>
    </w:p>
    <w:p w14:paraId="5985B967" w14:textId="77777777" w:rsidR="003B31CD" w:rsidRPr="00A72937" w:rsidRDefault="003B31CD" w:rsidP="001C01B8">
      <w:pPr>
        <w:pStyle w:val="Heading2"/>
        <w:spacing w:before="240"/>
        <w:rPr>
          <w:rFonts w:cs="Arial"/>
        </w:rPr>
      </w:pPr>
      <w:bookmarkStart w:id="16" w:name="_Toc485980474"/>
      <w:r w:rsidRPr="003C5E81">
        <w:rPr>
          <w:rFonts w:cs="Arial"/>
        </w:rPr>
        <w:t>Special pricing and extra charges</w:t>
      </w:r>
      <w:bookmarkEnd w:id="16"/>
    </w:p>
    <w:p w14:paraId="7A268080" w14:textId="47F613BF" w:rsidR="003B31CD" w:rsidRPr="003C5E81" w:rsidRDefault="003B31CD" w:rsidP="001C01B8">
      <w:pPr>
        <w:shd w:val="clear" w:color="auto" w:fill="FFFFFF"/>
        <w:spacing w:line="360" w:lineRule="auto"/>
        <w:rPr>
          <w:rFonts w:eastAsia="Times New Roman" w:cs="Arial"/>
          <w:sz w:val="24"/>
          <w:szCs w:val="18"/>
        </w:rPr>
      </w:pPr>
      <w:r w:rsidRPr="00600E04">
        <w:rPr>
          <w:rStyle w:val="Bodytext-GuideChar"/>
          <w:rFonts w:eastAsiaTheme="minorHAnsi"/>
        </w:rPr>
        <w:t>In certain circumstances, providers may be entitled to charge at higher rates or for expenses incurred in the provision supports. These may include certain transport and travel, or providing in remote or very remote areas</w:t>
      </w:r>
      <w:r w:rsidR="001F118C" w:rsidRPr="00600E04">
        <w:rPr>
          <w:rStyle w:val="Bodytext-GuideChar"/>
          <w:rFonts w:eastAsiaTheme="minorHAnsi"/>
        </w:rPr>
        <w:t>, which are outlined below</w:t>
      </w:r>
      <w:r w:rsidR="001F118C">
        <w:rPr>
          <w:rFonts w:eastAsia="Times New Roman" w:cs="Arial"/>
          <w:sz w:val="24"/>
          <w:szCs w:val="18"/>
        </w:rPr>
        <w:t>.</w:t>
      </w:r>
    </w:p>
    <w:p w14:paraId="321CB7C5" w14:textId="77777777" w:rsidR="001C01B8" w:rsidRDefault="001C01B8">
      <w:pPr>
        <w:spacing w:after="200"/>
        <w:rPr>
          <w:rFonts w:eastAsiaTheme="majorEastAsia" w:cs="Arial"/>
          <w:b/>
          <w:bCs/>
          <w:color w:val="652F76"/>
          <w:sz w:val="30"/>
          <w:szCs w:val="30"/>
        </w:rPr>
      </w:pPr>
      <w:bookmarkStart w:id="17" w:name="_Toc485131950"/>
      <w:r>
        <w:rPr>
          <w:rFonts w:cs="Arial"/>
        </w:rPr>
        <w:br w:type="page"/>
      </w:r>
    </w:p>
    <w:p w14:paraId="12C2D16B" w14:textId="77777777" w:rsidR="006347A9" w:rsidRPr="00A72937" w:rsidRDefault="006347A9" w:rsidP="001C01B8">
      <w:pPr>
        <w:pStyle w:val="Heading3"/>
        <w:spacing w:before="120"/>
        <w:rPr>
          <w:rFonts w:cs="Arial"/>
        </w:rPr>
      </w:pPr>
      <w:bookmarkStart w:id="18" w:name="_Toc485980475"/>
      <w:r w:rsidRPr="00A72937">
        <w:rPr>
          <w:rFonts w:cs="Arial"/>
        </w:rPr>
        <w:t>Remote and Very Remote</w:t>
      </w:r>
      <w:bookmarkEnd w:id="17"/>
      <w:bookmarkEnd w:id="18"/>
    </w:p>
    <w:p w14:paraId="56E8A8F9" w14:textId="77777777" w:rsidR="009E583A" w:rsidRPr="003C5E81" w:rsidRDefault="009E583A" w:rsidP="00600E04">
      <w:pPr>
        <w:pStyle w:val="Bodytext-Guide"/>
      </w:pPr>
      <w:r w:rsidRPr="003C5E81">
        <w:t>Services delivered in remote and very remote areas</w:t>
      </w:r>
      <w:r w:rsidR="009925BB" w:rsidRPr="003C5E81">
        <w:t xml:space="preserve"> may</w:t>
      </w:r>
      <w:r w:rsidRPr="003C5E81">
        <w:t xml:space="preserve"> have higher price limits, to accommodate additional service delivery costs. The </w:t>
      </w:r>
      <w:r w:rsidR="004E4E73" w:rsidRPr="003C5E81">
        <w:t xml:space="preserve">Modified Monash Model (MMM) </w:t>
      </w:r>
      <w:r w:rsidR="00C16FE8" w:rsidRPr="003C5E81">
        <w:t xml:space="preserve">is used to determine </w:t>
      </w:r>
      <w:r w:rsidR="004E4E73" w:rsidRPr="003C5E81">
        <w:t>remo</w:t>
      </w:r>
      <w:r w:rsidR="00C16FE8" w:rsidRPr="003C5E81">
        <w:t xml:space="preserve">te or very remote </w:t>
      </w:r>
      <w:r w:rsidRPr="003C5E81">
        <w:t>areas.</w:t>
      </w:r>
      <w:r w:rsidR="00235A0D" w:rsidRPr="003C5E81">
        <w:t xml:space="preserve"> There are separate Price Guides for Remote and Very Remote</w:t>
      </w:r>
      <w:r w:rsidR="00276989" w:rsidRPr="003C5E81">
        <w:t xml:space="preserve"> areas</w:t>
      </w:r>
      <w:r w:rsidR="00235A0D" w:rsidRPr="003C5E81">
        <w:t>.</w:t>
      </w:r>
    </w:p>
    <w:p w14:paraId="36A72DA7" w14:textId="77777777" w:rsidR="004E4E73" w:rsidRPr="003C5E81" w:rsidRDefault="009E583A" w:rsidP="00600E04">
      <w:pPr>
        <w:pStyle w:val="Bodytext-Guide"/>
      </w:pPr>
      <w:r w:rsidRPr="003C5E81">
        <w:t>P</w:t>
      </w:r>
      <w:r w:rsidR="004E4E73" w:rsidRPr="003C5E81">
        <w:t>rovider</w:t>
      </w:r>
      <w:r w:rsidRPr="003C5E81">
        <w:t>s</w:t>
      </w:r>
      <w:r w:rsidR="004E4E73" w:rsidRPr="003C5E81">
        <w:t xml:space="preserve"> </w:t>
      </w:r>
      <w:r w:rsidRPr="003C5E81">
        <w:t xml:space="preserve">should </w:t>
      </w:r>
      <w:r w:rsidR="004E4E73" w:rsidRPr="003C5E81">
        <w:t xml:space="preserve">claim the price applicable to where </w:t>
      </w:r>
      <w:r w:rsidRPr="003C5E81">
        <w:t>the service is delivered</w:t>
      </w:r>
      <w:r w:rsidR="004E4E73" w:rsidRPr="003C5E81">
        <w:t xml:space="preserve">. </w:t>
      </w:r>
      <w:r w:rsidR="004F0896" w:rsidRPr="003C5E81">
        <w:t xml:space="preserve">Prices are </w:t>
      </w:r>
      <w:r w:rsidR="00BF3584" w:rsidRPr="003C5E81">
        <w:t>20</w:t>
      </w:r>
      <w:r w:rsidR="004F0896" w:rsidRPr="003C5E81">
        <w:t xml:space="preserve">% higher in remote areas and </w:t>
      </w:r>
      <w:r w:rsidR="00BF3584" w:rsidRPr="003C5E81">
        <w:t>25</w:t>
      </w:r>
      <w:r w:rsidR="004F0896" w:rsidRPr="003C5E81">
        <w:t>% higher in very remote areas.</w:t>
      </w:r>
    </w:p>
    <w:p w14:paraId="7CE38152" w14:textId="77777777" w:rsidR="00FD1588" w:rsidRPr="003C5E81" w:rsidRDefault="00FD1588" w:rsidP="001C01B8">
      <w:pPr>
        <w:pStyle w:val="Heading3"/>
        <w:spacing w:before="120"/>
        <w:rPr>
          <w:rFonts w:cs="Arial"/>
        </w:rPr>
      </w:pPr>
      <w:bookmarkStart w:id="19" w:name="_Toc485131952"/>
      <w:bookmarkStart w:id="20" w:name="_Toc485980476"/>
      <w:r w:rsidRPr="00A72937">
        <w:rPr>
          <w:rFonts w:cs="Arial"/>
        </w:rPr>
        <w:t>Provider</w:t>
      </w:r>
      <w:r w:rsidR="004E4E73" w:rsidRPr="00A67B72">
        <w:rPr>
          <w:rFonts w:cs="Arial"/>
        </w:rPr>
        <w:t xml:space="preserve"> Travel &amp; Participant </w:t>
      </w:r>
      <w:r w:rsidR="004E4E73" w:rsidRPr="003C5E81">
        <w:rPr>
          <w:rFonts w:cs="Arial"/>
        </w:rPr>
        <w:t>Transport</w:t>
      </w:r>
      <w:bookmarkEnd w:id="19"/>
      <w:bookmarkEnd w:id="20"/>
    </w:p>
    <w:p w14:paraId="3EE52A83" w14:textId="77777777" w:rsidR="00F40254" w:rsidRPr="003C5E81" w:rsidRDefault="00FD1588" w:rsidP="001C01B8">
      <w:pPr>
        <w:shd w:val="clear" w:color="auto" w:fill="FFFFFF"/>
        <w:spacing w:line="360" w:lineRule="auto"/>
        <w:rPr>
          <w:rFonts w:eastAsia="Times New Roman" w:cs="Arial"/>
          <w:sz w:val="24"/>
          <w:szCs w:val="18"/>
        </w:rPr>
      </w:pPr>
      <w:r w:rsidRPr="00600E04">
        <w:rPr>
          <w:rStyle w:val="Bodytext-GuideChar"/>
          <w:rFonts w:eastAsiaTheme="minorHAnsi"/>
        </w:rPr>
        <w:t>Provider travel and participant transport are different things. This section explains the differences and notes specific rules and arrangements for both travel and transport in NDIS pricing and payments system</w:t>
      </w:r>
      <w:r w:rsidRPr="003C5E81">
        <w:rPr>
          <w:rFonts w:eastAsia="Times New Roman" w:cs="Arial"/>
          <w:sz w:val="24"/>
          <w:szCs w:val="18"/>
        </w:rPr>
        <w:t xml:space="preserve">. </w:t>
      </w:r>
    </w:p>
    <w:p w14:paraId="789CCA04" w14:textId="77777777" w:rsidR="00FD1588" w:rsidRPr="00A67B72" w:rsidRDefault="00FD1588" w:rsidP="001C01B8">
      <w:pPr>
        <w:pStyle w:val="Heading4"/>
        <w:spacing w:before="120" w:after="120"/>
        <w:rPr>
          <w:rFonts w:cs="Arial"/>
        </w:rPr>
      </w:pPr>
      <w:r w:rsidRPr="00A72937">
        <w:rPr>
          <w:rFonts w:cs="Arial"/>
        </w:rPr>
        <w:t>Provider Travel</w:t>
      </w:r>
    </w:p>
    <w:p w14:paraId="31FEE0E8"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Travel to provide personal care and community access</w:t>
      </w:r>
    </w:p>
    <w:p w14:paraId="1A06FC06" w14:textId="77777777" w:rsidR="00FD1588" w:rsidRPr="003C5E81" w:rsidRDefault="00FD1588" w:rsidP="00600E04">
      <w:pPr>
        <w:pStyle w:val="Bodytext-Guide"/>
      </w:pPr>
      <w:r w:rsidRPr="003C5E81">
        <w:t>The time that a worker spends travelling from home to the workplace (or first participant) and from the workplace (or last participant) to home cannot be claimed at the hourly rate for the relevant support item.</w:t>
      </w:r>
    </w:p>
    <w:p w14:paraId="18FF408F" w14:textId="7A192596" w:rsidR="00FD1588" w:rsidRPr="003C5E81" w:rsidRDefault="00FD1588" w:rsidP="00600E04">
      <w:pPr>
        <w:pStyle w:val="Bodytext-Guide"/>
      </w:pPr>
      <w:r w:rsidRPr="003C5E81">
        <w:t xml:space="preserve">Where a 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appointment </w:t>
      </w:r>
      <w:r w:rsidRPr="003C5E81">
        <w:t>at the hourly rate for the relevant support item.</w:t>
      </w:r>
    </w:p>
    <w:p w14:paraId="6B8DEC57" w14:textId="77777777" w:rsidR="000A3934" w:rsidRDefault="000A3934">
      <w:pPr>
        <w:spacing w:after="200"/>
        <w:rPr>
          <w:rFonts w:eastAsia="Times New Roman" w:cs="Arial"/>
          <w:sz w:val="24"/>
          <w:szCs w:val="18"/>
          <w:u w:val="single"/>
        </w:rPr>
      </w:pPr>
      <w:r>
        <w:rPr>
          <w:rFonts w:eastAsia="Times New Roman" w:cs="Arial"/>
          <w:sz w:val="24"/>
          <w:szCs w:val="18"/>
          <w:u w:val="single"/>
        </w:rPr>
        <w:br w:type="page"/>
      </w:r>
    </w:p>
    <w:p w14:paraId="5A0CA487" w14:textId="43388D34" w:rsidR="00FD1588" w:rsidRPr="003C5E81" w:rsidRDefault="00FD1588" w:rsidP="001C01B8">
      <w:pPr>
        <w:shd w:val="clear" w:color="auto" w:fill="FFFFFF"/>
        <w:spacing w:line="360" w:lineRule="auto"/>
        <w:rPr>
          <w:rFonts w:eastAsia="Times New Roman" w:cs="Arial"/>
          <w:sz w:val="24"/>
          <w:szCs w:val="18"/>
          <w:u w:val="single"/>
        </w:rPr>
      </w:pPr>
      <w:r w:rsidRPr="003C5E81">
        <w:rPr>
          <w:rFonts w:eastAsia="Times New Roman" w:cs="Arial"/>
          <w:sz w:val="24"/>
          <w:szCs w:val="18"/>
          <w:u w:val="single"/>
        </w:rPr>
        <w:t>Travel to provide therapeutic supports</w:t>
      </w:r>
    </w:p>
    <w:p w14:paraId="3210B0AD" w14:textId="77777777" w:rsidR="00FD1588" w:rsidRPr="003C5E81" w:rsidRDefault="00FD1588" w:rsidP="00600E04">
      <w:pPr>
        <w:pStyle w:val="Bodytext-Guide"/>
      </w:pPr>
      <w:r w:rsidRPr="003C5E81">
        <w:t>Providers who travel to provide therapeutic supports to participants cannot claim any travel time at the hourly rate for the relevant support item where the distance travelled is less than 10km</w:t>
      </w:r>
      <w:r w:rsidR="00454C17" w:rsidRPr="003C5E81">
        <w:t xml:space="preserve"> as this cost is included in the hourly rate.</w:t>
      </w:r>
    </w:p>
    <w:p w14:paraId="4532CD29" w14:textId="77777777" w:rsidR="00395679" w:rsidRDefault="00FD1588" w:rsidP="00600E04">
      <w:pPr>
        <w:pStyle w:val="Bodytext-Guide"/>
      </w:pPr>
      <w:r w:rsidRPr="003C5E81">
        <w:t>Providers can claim travel time at the hourly rate for the relevant support item for travel in excess of 10km, up to a maximum annual limit of $1000 per participant</w:t>
      </w:r>
      <w:r w:rsidR="00454C17" w:rsidRPr="003C5E81">
        <w:t xml:space="preserve"> (per annum).</w:t>
      </w:r>
      <w:r w:rsidRPr="003C5E81">
        <w:t xml:space="preserve"> Travel time should be calculated using </w:t>
      </w:r>
      <w:r w:rsidR="001454C9" w:rsidRPr="003C5E81">
        <w:t>this</w:t>
      </w:r>
      <w:r w:rsidRPr="003C5E81">
        <w:t xml:space="preserve"> formula</w:t>
      </w:r>
      <w:r w:rsidR="001C4638" w:rsidRPr="003C5E81">
        <w:rPr>
          <w:vertAlign w:val="superscript"/>
        </w:rPr>
        <w:footnoteReference w:id="5"/>
      </w:r>
    </w:p>
    <w:p w14:paraId="4556AA53" w14:textId="48172ADC" w:rsidR="00FD1588" w:rsidRPr="00395679" w:rsidRDefault="00195B62" w:rsidP="000A3934">
      <w:pPr>
        <w:pStyle w:val="Bodytext-Guide"/>
        <w:ind w:left="2160" w:firstLine="720"/>
        <w:rPr>
          <w:i/>
        </w:rPr>
      </w:pPr>
      <w:r w:rsidRPr="00395679">
        <w:rPr>
          <w:i/>
        </w:rPr>
        <w:t>Claimable</w:t>
      </w:r>
      <w:r w:rsidR="00FD1588" w:rsidRPr="00395679">
        <w:rPr>
          <w:i/>
        </w:rPr>
        <w:t xml:space="preserve"> travel time (in minutes) = (total km travelled – 10</w:t>
      </w:r>
      <w:r w:rsidR="00AC5226" w:rsidRPr="00395679">
        <w:rPr>
          <w:i/>
        </w:rPr>
        <w:t>/60</w:t>
      </w:r>
      <w:r w:rsidR="00FD1588" w:rsidRPr="00395679">
        <w:rPr>
          <w:i/>
        </w:rPr>
        <w:t>)</w:t>
      </w:r>
    </w:p>
    <w:p w14:paraId="28D104F3" w14:textId="77777777" w:rsidR="00F40254" w:rsidRPr="003C5E81" w:rsidRDefault="00FD1588" w:rsidP="00600E04">
      <w:pPr>
        <w:pStyle w:val="Bodytext-Guide"/>
      </w:pPr>
      <w:r w:rsidRPr="003C5E81">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14:paraId="75B7AD19" w14:textId="77777777" w:rsidR="00454C17" w:rsidRPr="00A67B72" w:rsidRDefault="00FD1588" w:rsidP="001C01B8">
      <w:pPr>
        <w:pStyle w:val="Heading4"/>
        <w:spacing w:before="120" w:after="120"/>
        <w:rPr>
          <w:rFonts w:cs="Arial"/>
        </w:rPr>
      </w:pPr>
      <w:r w:rsidRPr="00A72937">
        <w:rPr>
          <w:rFonts w:cs="Arial"/>
        </w:rPr>
        <w:t>Participant Transport</w:t>
      </w:r>
    </w:p>
    <w:p w14:paraId="22789B95"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Accompanying participants for community access</w:t>
      </w:r>
    </w:p>
    <w:p w14:paraId="07F57494" w14:textId="77777777" w:rsidR="00FD1588" w:rsidRPr="003C5E81" w:rsidRDefault="00FD1588" w:rsidP="000A3934">
      <w:pPr>
        <w:pStyle w:val="Bodytext-Guide"/>
      </w:pPr>
      <w:r w:rsidRPr="003C5E81">
        <w:t>Providing community access supports may also involve a worker accompanying a participant on a community outing and/or transporting a participant from their home to the community. In these situations, the worker</w:t>
      </w:r>
      <w:r w:rsidR="00EB6FA1">
        <w:t>’</w:t>
      </w:r>
      <w:r w:rsidRPr="003C5E81">
        <w:t>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29106FD7" w14:textId="77777777" w:rsidR="00FD1588" w:rsidRPr="00A67B72" w:rsidRDefault="00FD1588" w:rsidP="001C01B8">
      <w:pPr>
        <w:pStyle w:val="Heading4"/>
        <w:spacing w:before="120" w:after="120"/>
        <w:rPr>
          <w:rFonts w:cs="Arial"/>
        </w:rPr>
      </w:pPr>
      <w:r w:rsidRPr="00A72937">
        <w:rPr>
          <w:rFonts w:cs="Arial"/>
        </w:rPr>
        <w:t>Contribution towards costs of transport</w:t>
      </w:r>
    </w:p>
    <w:p w14:paraId="769F55CE" w14:textId="6D7E29B3" w:rsidR="00F40254" w:rsidRPr="003C5E81" w:rsidRDefault="00FD1588" w:rsidP="000A3934">
      <w:pPr>
        <w:pStyle w:val="Bodytext-Guide"/>
      </w:pPr>
      <w:r w:rsidRPr="003C5E81">
        <w:t xml:space="preserve">If a provider incurs costs, in addition to the cost of a worker’s time, when accompanying and/or transporting participants in the community, they may negotiate </w:t>
      </w:r>
      <w:r w:rsidR="00A94B6A">
        <w:t>with the participant for them</w:t>
      </w:r>
      <w:r w:rsidRPr="003C5E81">
        <w:t xml:space="preserve"> to make a reasonable contribution towards these costs. A plan may include funding for transport supports</w:t>
      </w:r>
      <w:r w:rsidR="00A94B6A">
        <w:t xml:space="preserve"> that are</w:t>
      </w:r>
      <w:r w:rsidR="00284C38">
        <w:t xml:space="preserve"> paid directly to the participant</w:t>
      </w:r>
      <w:r w:rsidR="00A94B6A">
        <w:t>. T</w:t>
      </w:r>
      <w:r w:rsidRPr="003C5E81">
        <w:t>his funding can be used to mee</w:t>
      </w:r>
      <w:r w:rsidR="00F056C6">
        <w:t>t these types of contributions, which should be clearly specified in the service agreement.</w:t>
      </w:r>
    </w:p>
    <w:p w14:paraId="59ABC3B5" w14:textId="77777777" w:rsidR="00FD1588" w:rsidRPr="00A67B72" w:rsidRDefault="00FD1588" w:rsidP="001C01B8">
      <w:pPr>
        <w:pStyle w:val="Heading4"/>
        <w:spacing w:before="120" w:after="120"/>
        <w:rPr>
          <w:rFonts w:cs="Arial"/>
        </w:rPr>
      </w:pPr>
      <w:r w:rsidRPr="00A72937">
        <w:rPr>
          <w:rFonts w:cs="Arial"/>
        </w:rPr>
        <w:t>Remote travel</w:t>
      </w:r>
    </w:p>
    <w:p w14:paraId="2D7FEAF8" w14:textId="703ED8E6" w:rsidR="00FD1588" w:rsidRPr="003C5E81" w:rsidRDefault="00FD1588" w:rsidP="000A3934">
      <w:pPr>
        <w:pStyle w:val="Bodytext-Guide"/>
      </w:pPr>
      <w:r w:rsidRPr="003C5E81">
        <w:t xml:space="preserve">If local providers are not available, the </w:t>
      </w:r>
      <w:r w:rsidR="002B33C9" w:rsidRPr="003C5E81">
        <w:t xml:space="preserve">NDIA </w:t>
      </w:r>
      <w:r w:rsidR="00454C17" w:rsidRPr="003C5E81">
        <w:t xml:space="preserve">may </w:t>
      </w:r>
      <w:r w:rsidRPr="003C5E81">
        <w:t xml:space="preserve">enter into agreements </w:t>
      </w:r>
      <w:r w:rsidR="00284C38">
        <w:t xml:space="preserve">(and at times contracts) </w:t>
      </w:r>
      <w:r w:rsidRPr="003C5E81">
        <w:t xml:space="preserve">with specific providers for provision of services </w:t>
      </w:r>
      <w:r w:rsidR="00454C17" w:rsidRPr="003C5E81">
        <w:t xml:space="preserve">to </w:t>
      </w:r>
      <w:r w:rsidRPr="003C5E81">
        <w:t xml:space="preserve">more remote regions. The contract with a service provider </w:t>
      </w:r>
      <w:r w:rsidR="00656B28">
        <w:t>specify how</w:t>
      </w:r>
      <w:r w:rsidRPr="003C5E81">
        <w:t xml:space="preserve"> the cost of travel and </w:t>
      </w:r>
      <w:r w:rsidR="00656B28">
        <w:t xml:space="preserve">any other </w:t>
      </w:r>
      <w:r w:rsidRPr="003C5E81">
        <w:t>associated expenses in these areas.</w:t>
      </w:r>
      <w:r w:rsidR="00F056C6">
        <w:t xml:space="preserve"> </w:t>
      </w:r>
    </w:p>
    <w:p w14:paraId="1F65FB5F" w14:textId="77777777" w:rsidR="00FE2A15" w:rsidRPr="003C5E81" w:rsidRDefault="00FE2A15" w:rsidP="001C01B8">
      <w:pPr>
        <w:pStyle w:val="Heading3"/>
        <w:spacing w:before="120"/>
        <w:rPr>
          <w:rFonts w:cs="Arial"/>
        </w:rPr>
      </w:pPr>
      <w:bookmarkStart w:id="21" w:name="_Toc485131953"/>
      <w:bookmarkStart w:id="22" w:name="_Toc485980477"/>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21"/>
      <w:bookmarkEnd w:id="22"/>
    </w:p>
    <w:p w14:paraId="266925BC" w14:textId="77777777" w:rsidR="00FE2A15" w:rsidRPr="003C5E81" w:rsidRDefault="00FE2A15" w:rsidP="000A3934">
      <w:pPr>
        <w:pStyle w:val="Bodytext-Guide"/>
      </w:pPr>
      <w:r w:rsidRPr="003C5E81">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w:t>
      </w:r>
      <w:r w:rsidR="008A6F28">
        <w:t xml:space="preserve"> and the cancellation fee that can apply</w:t>
      </w:r>
      <w:r w:rsidRPr="003C5E81">
        <w:t>; and changes to agreed appointments.</w:t>
      </w:r>
    </w:p>
    <w:p w14:paraId="2AD955F2" w14:textId="36EEC33D" w:rsidR="00FE2A15" w:rsidRDefault="00FE2A15" w:rsidP="000A3934">
      <w:pPr>
        <w:pStyle w:val="Bodytext-Guide"/>
      </w:pPr>
      <w:r w:rsidRPr="003C5E81">
        <w:t>If there are unforeseen circumstances and the participant agrees that they did not comply with the agreed requirements, a fee may be charged against a participant’s plan up to 8 times per year for</w:t>
      </w:r>
      <w:r w:rsidR="00972F7B" w:rsidRPr="003C5E81">
        <w:t xml:space="preserve"> </w:t>
      </w:r>
      <w:r w:rsidRPr="003C5E81">
        <w:t xml:space="preserve">personal care and community access supports. However, the provider should notify the </w:t>
      </w:r>
      <w:r w:rsidR="002B33C9" w:rsidRPr="003C5E81">
        <w:t xml:space="preserve">NDIA </w:t>
      </w:r>
      <w:r w:rsidRPr="003C5E81">
        <w:t>that the participant is at risk of not receiving the supports</w:t>
      </w:r>
      <w:r w:rsidR="00885F34" w:rsidRPr="003C5E81">
        <w:t>, in case the participant needs special assistance</w:t>
      </w:r>
      <w:r w:rsidRPr="003C5E81">
        <w:t>.</w:t>
      </w:r>
    </w:p>
    <w:p w14:paraId="6EC2E4AD" w14:textId="77777777" w:rsidR="00F13DA7" w:rsidRPr="003C5E81" w:rsidRDefault="008A6F28" w:rsidP="000A3934">
      <w:pPr>
        <w:pStyle w:val="Bodytext-Guide"/>
      </w:pPr>
      <w:r>
        <w:t>Where participants fail to present for therapy services, the therapist can charge a cancellation fee for a maximum of 2 hours of service within the period of any Service Agreement.</w:t>
      </w:r>
    </w:p>
    <w:p w14:paraId="45CBB0CA" w14:textId="77777777" w:rsidR="00FE2A15" w:rsidRPr="003C5E81" w:rsidRDefault="00FE2A15" w:rsidP="000A3934">
      <w:pPr>
        <w:pStyle w:val="Bodytext-Guide"/>
      </w:pPr>
      <w:r w:rsidRPr="003C5E81">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14:paraId="324A1D9C" w14:textId="77777777" w:rsidR="00FE2A15" w:rsidRPr="003C5E81" w:rsidRDefault="00FE2A15" w:rsidP="000A3934">
      <w:pPr>
        <w:pStyle w:val="Bodytext-Guide"/>
      </w:pPr>
      <w:r w:rsidRPr="003C5E81">
        <w:t xml:space="preserve">Where there is a specific risk that a participant will frequently “not show” for a support due to the nature of a person’s disability or the nature of the support, for example behaviour intervention supports, the </w:t>
      </w:r>
      <w:r w:rsidR="00113CE7" w:rsidRPr="003C5E81">
        <w:t xml:space="preserve">service </w:t>
      </w:r>
      <w:r w:rsidRPr="003C5E81">
        <w:t xml:space="preserve">provider </w:t>
      </w:r>
      <w:r w:rsidR="00113CE7" w:rsidRPr="003C5E81">
        <w:t>should</w:t>
      </w:r>
      <w:r w:rsidRPr="003C5E81">
        <w:t xml:space="preserve"> put in place suitable individual arrangements to maximise the likelihood that the person will receive all their required supports.</w:t>
      </w:r>
    </w:p>
    <w:p w14:paraId="605EB68C" w14:textId="33A703D8" w:rsidR="00FE2A15" w:rsidRPr="003C5E81" w:rsidRDefault="00FE2A15" w:rsidP="000A3934">
      <w:pPr>
        <w:pStyle w:val="Bodytext-Guide"/>
      </w:pPr>
      <w:r w:rsidRPr="003C5E81">
        <w:t>No fee is payable by the NDIA or the participant, for cancellation by a provider or due to the provider’s failure to deliver the agreed supports unless previously agreed to and documented in the Service Agreement</w:t>
      </w:r>
      <w:r w:rsidR="00484C0F">
        <w:t xml:space="preserve"> with the Participant</w:t>
      </w:r>
      <w:r w:rsidRPr="003C5E81">
        <w:t>.</w:t>
      </w:r>
    </w:p>
    <w:p w14:paraId="2C8E00A3" w14:textId="77777777" w:rsidR="00A40BCA" w:rsidRPr="003C5E81" w:rsidRDefault="00FE2A15" w:rsidP="000A3934">
      <w:pPr>
        <w:pStyle w:val="Bodytext-Guide"/>
      </w:pPr>
      <w:r w:rsidRPr="003C5E81">
        <w:t>NDIA does not permit collection of deposits, or money as a bond from participants that a provider would retain in the event of cancellation of a support</w:t>
      </w:r>
      <w:r w:rsidR="00245F9D" w:rsidRPr="003C5E81">
        <w:t xml:space="preserve"> per the </w:t>
      </w:r>
      <w:r w:rsidR="00466DEB" w:rsidRPr="003C5E81">
        <w:t xml:space="preserve">NDIA </w:t>
      </w:r>
      <w:r w:rsidR="00245F9D" w:rsidRPr="003C5E81">
        <w:t>Terms of Business.</w:t>
      </w:r>
    </w:p>
    <w:p w14:paraId="1B070837" w14:textId="77777777" w:rsidR="000A3934" w:rsidRDefault="000A3934">
      <w:pPr>
        <w:spacing w:after="200"/>
        <w:rPr>
          <w:rFonts w:eastAsiaTheme="majorEastAsia" w:cs="Arial"/>
          <w:b/>
          <w:bCs/>
          <w:color w:val="6C2F76"/>
          <w:sz w:val="36"/>
          <w:szCs w:val="26"/>
        </w:rPr>
      </w:pPr>
      <w:bookmarkStart w:id="23" w:name="_Toc485980478"/>
      <w:r>
        <w:rPr>
          <w:rFonts w:cs="Arial"/>
        </w:rPr>
        <w:br w:type="page"/>
      </w:r>
    </w:p>
    <w:p w14:paraId="5EBB36A5" w14:textId="4D719FAA" w:rsidR="00A40BCA" w:rsidRPr="00A72937" w:rsidRDefault="00A40BCA" w:rsidP="001C01B8">
      <w:pPr>
        <w:pStyle w:val="Heading2"/>
        <w:spacing w:before="240"/>
        <w:rPr>
          <w:rFonts w:cs="Arial"/>
        </w:rPr>
      </w:pPr>
      <w:r>
        <w:rPr>
          <w:rFonts w:cs="Arial"/>
        </w:rPr>
        <w:t>Other considerations</w:t>
      </w:r>
      <w:bookmarkEnd w:id="23"/>
    </w:p>
    <w:p w14:paraId="4F2C3214" w14:textId="77777777" w:rsidR="00A40BCA" w:rsidRPr="00484C0F" w:rsidRDefault="00A40BCA" w:rsidP="000A3934">
      <w:pPr>
        <w:pStyle w:val="Bodytext-Guide"/>
      </w:pPr>
      <w:r w:rsidRPr="00484C0F">
        <w:t>This section outlines various other considerations that may be relevant to participants and providers. These should be reviewed when engaging in a new service agreement or if something significant changes in the participants circumstances.</w:t>
      </w:r>
    </w:p>
    <w:p w14:paraId="6D8A16CF"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6599F277" w14:textId="76BBE4BE" w:rsidR="00576DF5" w:rsidRPr="00484C0F" w:rsidRDefault="002B32EB" w:rsidP="000A3934">
      <w:pPr>
        <w:pStyle w:val="Bodytext-Guide"/>
      </w:pPr>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123C73" w:rsidRPr="00484C0F">
        <w:t>generally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NDIS, even if they are related to, or a symptom of disability.</w:t>
      </w:r>
      <w:r w:rsidR="00123C73" w:rsidRPr="00484C0F">
        <w:t xml:space="preserve"> These expenses should be claimed under the relevant health care scheme or insurance policy.</w:t>
      </w:r>
    </w:p>
    <w:p w14:paraId="5DF7B564"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2F6A854" w14:textId="2143532F" w:rsidR="00576DF5" w:rsidRPr="00484C0F" w:rsidRDefault="002B32EB" w:rsidP="000A3934">
      <w:pPr>
        <w:pStyle w:val="Bodytext-Guide"/>
      </w:pPr>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by the participant.</w:t>
      </w:r>
    </w:p>
    <w:p w14:paraId="4BA460AD" w14:textId="77777777"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 including AT</w:t>
      </w:r>
    </w:p>
    <w:p w14:paraId="1ACC9CE1" w14:textId="17346311" w:rsidR="00576DF5" w:rsidRPr="00484C0F" w:rsidRDefault="00026B33" w:rsidP="000A3934">
      <w:pPr>
        <w:pStyle w:val="Bodytext-Guide"/>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6E6BD4FE" w14:textId="77777777" w:rsidR="000A3934" w:rsidRDefault="000A3934">
      <w:pPr>
        <w:spacing w:after="200"/>
        <w:rPr>
          <w:rFonts w:eastAsiaTheme="majorEastAsia" w:cs="Arial"/>
          <w:b/>
          <w:bCs/>
          <w:iCs/>
          <w:sz w:val="24"/>
          <w:szCs w:val="24"/>
        </w:rPr>
      </w:pPr>
      <w:r>
        <w:rPr>
          <w:rFonts w:cs="Arial"/>
          <w:szCs w:val="24"/>
        </w:rPr>
        <w:br w:type="page"/>
      </w:r>
    </w:p>
    <w:p w14:paraId="36AB259A" w14:textId="77D2D615" w:rsidR="00A40BCA" w:rsidRPr="00484C0F" w:rsidRDefault="00A40BCA" w:rsidP="001C01B8">
      <w:pPr>
        <w:pStyle w:val="Heading4"/>
        <w:spacing w:before="120" w:after="120"/>
        <w:rPr>
          <w:rFonts w:cs="Arial"/>
          <w:szCs w:val="24"/>
        </w:rPr>
      </w:pPr>
      <w:r w:rsidRPr="00484C0F">
        <w:rPr>
          <w:rFonts w:cs="Arial"/>
          <w:szCs w:val="24"/>
        </w:rPr>
        <w:t>GST</w:t>
      </w:r>
    </w:p>
    <w:p w14:paraId="5ECE51D2" w14:textId="36813FBE" w:rsidR="00A40BCA" w:rsidRPr="00484C0F" w:rsidRDefault="00A40BCA" w:rsidP="000A3934">
      <w:pPr>
        <w:pStyle w:val="Bodytext-Guide"/>
      </w:pPr>
      <w:r w:rsidRPr="00484C0F">
        <w:t>Most items are GST exempt, as per Australian Tax Office information about GST and NDIS and the application of section 38-38 of the GST Act. For a small number of items, where GST is applicable (for example delivery fees</w:t>
      </w:r>
      <w:r w:rsidR="00C6139C" w:rsidRPr="00484C0F">
        <w:t xml:space="preserve"> and building materials</w:t>
      </w:r>
      <w:r w:rsidRPr="00484C0F">
        <w:t>) the price is inclusive of GST.</w:t>
      </w:r>
    </w:p>
    <w:p w14:paraId="2C25CD11"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138CE9B" w14:textId="0CB9EBA4" w:rsidR="00A40BCA" w:rsidRPr="00484C0F" w:rsidRDefault="007F6378" w:rsidP="000A3934">
      <w:pPr>
        <w:pStyle w:val="Bodytext-Guide"/>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of the NDIS is choice and control for participants, allowing them to change providers without expense. Further information on establishment fees claimable by the incoming provider can be found below under Establishment fee for personal care/community access</w:t>
      </w:r>
      <w:r w:rsidR="001E58F9" w:rsidRPr="00484C0F">
        <w:t>.</w:t>
      </w:r>
    </w:p>
    <w:p w14:paraId="3B5AEA73" w14:textId="6A79EAE4" w:rsidR="00EB5140" w:rsidRPr="003C5E81" w:rsidRDefault="001E58F9"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r w:rsidRPr="00484C0F">
        <w:t>While commission based fee models may be appropriate for some providers, participants should never be charged a fee above the</w:t>
      </w:r>
      <w:r w:rsidR="0023183B" w:rsidRPr="00484C0F">
        <w:t xml:space="preserve"> agreed rate, being the </w:t>
      </w:r>
      <w:r w:rsidR="00ED27E4" w:rsidRPr="00484C0F">
        <w:t xml:space="preserve">Service Provider </w:t>
      </w:r>
      <w:r w:rsidR="0023183B" w:rsidRPr="00484C0F">
        <w:t xml:space="preserve">advertised rate, </w:t>
      </w:r>
      <w:r w:rsidR="00ED27E4" w:rsidRPr="00484C0F">
        <w:t xml:space="preserve">the agreed </w:t>
      </w:r>
      <w:r w:rsidR="0023183B" w:rsidRPr="00484C0F">
        <w:t xml:space="preserve">rate in the </w:t>
      </w:r>
      <w:r w:rsidR="00ED27E4" w:rsidRPr="00484C0F">
        <w:t>S</w:t>
      </w:r>
      <w:r w:rsidR="0023183B" w:rsidRPr="00484C0F">
        <w:t xml:space="preserve">ervice </w:t>
      </w:r>
      <w:r w:rsidR="00ED27E4" w:rsidRPr="00484C0F">
        <w:t>A</w:t>
      </w:r>
      <w:r w:rsidR="0023183B" w:rsidRPr="00484C0F">
        <w:t xml:space="preserve">greement or </w:t>
      </w:r>
      <w:r w:rsidR="00ED27E4" w:rsidRPr="00484C0F">
        <w:t xml:space="preserve">NDIA </w:t>
      </w:r>
      <w:r w:rsidR="0023183B" w:rsidRPr="00484C0F">
        <w:t>price limit (where one exists).</w:t>
      </w:r>
    </w:p>
    <w:p w14:paraId="29E104F6" w14:textId="77777777" w:rsidR="004E4E73" w:rsidRPr="003C5E81" w:rsidRDefault="004E4E73" w:rsidP="001C01B8">
      <w:pPr>
        <w:pStyle w:val="Heading1"/>
        <w:spacing w:before="360"/>
        <w:rPr>
          <w:rFonts w:cs="Arial"/>
        </w:rPr>
      </w:pPr>
      <w:bookmarkStart w:id="24" w:name="_Toc485131956"/>
      <w:bookmarkStart w:id="25" w:name="_Toc485980479"/>
      <w:r w:rsidRPr="003C5E81">
        <w:rPr>
          <w:rFonts w:cs="Arial"/>
        </w:rPr>
        <w:t>CORE SUPPORTS</w:t>
      </w:r>
      <w:bookmarkEnd w:id="24"/>
      <w:bookmarkEnd w:id="25"/>
    </w:p>
    <w:p w14:paraId="38881A46" w14:textId="77777777" w:rsidR="00C15687" w:rsidRPr="003C5E81" w:rsidRDefault="005E4684" w:rsidP="000A3934">
      <w:pPr>
        <w:pStyle w:val="Bodytext-Guide"/>
      </w:pPr>
      <w:r w:rsidRPr="003C5E81">
        <w:t>This section describes the rules and arrangements that apply to core supports. It also notes price limits that apply to specific line items.</w:t>
      </w:r>
    </w:p>
    <w:p w14:paraId="5864BF27" w14:textId="77777777" w:rsidR="001856E0" w:rsidRPr="003C5E81" w:rsidRDefault="001856E0" w:rsidP="001C01B8">
      <w:pPr>
        <w:pStyle w:val="Heading2"/>
        <w:spacing w:before="240"/>
        <w:rPr>
          <w:rFonts w:cs="Arial"/>
        </w:rPr>
      </w:pPr>
      <w:bookmarkStart w:id="26" w:name="_Toc485131957"/>
      <w:bookmarkStart w:id="27" w:name="_Toc485980480"/>
      <w:r w:rsidRPr="003C5E81">
        <w:rPr>
          <w:rFonts w:cs="Arial"/>
        </w:rPr>
        <w:t>Assistance with Daily Living</w:t>
      </w:r>
      <w:r w:rsidR="005E4684" w:rsidRPr="003C5E81">
        <w:rPr>
          <w:rFonts w:cs="Arial"/>
        </w:rPr>
        <w:t xml:space="preserve"> (Support Category 1.01)</w:t>
      </w:r>
      <w:bookmarkEnd w:id="26"/>
      <w:bookmarkEnd w:id="27"/>
    </w:p>
    <w:p w14:paraId="2C061F33"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01E7ADD0" w14:textId="77777777" w:rsidR="00CF4A08" w:rsidRPr="003C5E81" w:rsidRDefault="00CF4A08" w:rsidP="000A3934">
      <w:pPr>
        <w:pStyle w:val="Bodytext-Guide"/>
      </w:pPr>
      <w:r w:rsidRPr="003C5E81">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3003C693" w14:textId="77777777" w:rsidR="00CF4A08" w:rsidRDefault="00CF4A08" w:rsidP="000A3934">
      <w:pPr>
        <w:pStyle w:val="Bodytext-Guide"/>
      </w:pPr>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5A71C484" w14:textId="0E89B23C" w:rsidR="00CF4A08" w:rsidRPr="003C5E81" w:rsidRDefault="00CF4A08" w:rsidP="0021464B">
      <w:pPr>
        <w:pStyle w:val="Default"/>
        <w:numPr>
          <w:ilvl w:val="0"/>
          <w:numId w:val="10"/>
        </w:numPr>
        <w:spacing w:after="100"/>
        <w:rPr>
          <w:rFonts w:eastAsia="Times New Roman"/>
          <w:color w:val="auto"/>
          <w:szCs w:val="18"/>
        </w:rPr>
      </w:pPr>
      <w:r w:rsidRPr="003C5E81">
        <w:rPr>
          <w:rFonts w:eastAsia="Times New Roman"/>
          <w:color w:val="auto"/>
          <w:szCs w:val="18"/>
        </w:rPr>
        <w:t xml:space="preserve">The </w:t>
      </w:r>
      <w:r w:rsidRPr="00FE4E72">
        <w:rPr>
          <w:rFonts w:eastAsia="Times New Roman"/>
          <w:b/>
          <w:color w:val="auto"/>
          <w:szCs w:val="18"/>
        </w:rPr>
        <w:t>level of support</w:t>
      </w:r>
      <w:r w:rsidRPr="003C5E81">
        <w:rPr>
          <w:rFonts w:eastAsia="Times New Roman"/>
          <w:color w:val="auto"/>
          <w:szCs w:val="18"/>
        </w:rPr>
        <w:t xml:space="preserve"> </w:t>
      </w:r>
      <w:r w:rsidR="000C7702">
        <w:rPr>
          <w:rFonts w:eastAsia="Times New Roman"/>
          <w:color w:val="auto"/>
          <w:szCs w:val="18"/>
        </w:rPr>
        <w:t xml:space="preserve">required </w:t>
      </w:r>
      <w:r w:rsidR="00D148DF" w:rsidRPr="003C5E81">
        <w:rPr>
          <w:rFonts w:eastAsia="Times New Roman"/>
          <w:color w:val="auto"/>
          <w:szCs w:val="18"/>
        </w:rPr>
        <w:t>:</w:t>
      </w:r>
    </w:p>
    <w:p w14:paraId="598CE36E" w14:textId="77777777" w:rsidR="00BE06DC" w:rsidRPr="003C5E81" w:rsidRDefault="00CF4A08" w:rsidP="000A3934">
      <w:pPr>
        <w:pStyle w:val="Bodytext-Guide"/>
        <w:ind w:left="426"/>
      </w:pPr>
      <w:r w:rsidRPr="003C5E81">
        <w:t>A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BE06DC" w:rsidRPr="00FE4E72">
        <w:rPr>
          <w:b/>
        </w:rPr>
        <w:t>higher intensity</w:t>
      </w:r>
      <w:r w:rsidR="00BE06DC" w:rsidRPr="003C5E81">
        <w:t xml:space="preserve"> rate may be considered when</w:t>
      </w:r>
      <w:r w:rsidR="00D148DF" w:rsidRPr="003C5E81">
        <w:t>:</w:t>
      </w:r>
    </w:p>
    <w:p w14:paraId="0CFDC6E2" w14:textId="77777777" w:rsidR="00BE06DC" w:rsidRPr="003C5E81"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Frequent (at least 1 instance per shift) assistance is required to manage challenging behaviours that require intensive positive behaviour support and/or</w:t>
      </w:r>
    </w:p>
    <w:p w14:paraId="7EC3905C" w14:textId="40D9E3E2" w:rsidR="00395679"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Continual active support is required due to high medical support needs (such as unstable seizure activity or respiratory support)</w:t>
      </w:r>
    </w:p>
    <w:p w14:paraId="431CBF0B" w14:textId="10E36F5F" w:rsidR="00CF4A08" w:rsidRPr="00395679" w:rsidRDefault="00395679" w:rsidP="00395679">
      <w:pPr>
        <w:spacing w:after="200"/>
        <w:rPr>
          <w:rFonts w:eastAsia="Times New Roman" w:cs="Arial"/>
          <w:sz w:val="24"/>
          <w:szCs w:val="18"/>
        </w:rPr>
      </w:pPr>
      <w:r>
        <w:rPr>
          <w:rFonts w:eastAsia="Times New Roman"/>
          <w:szCs w:val="18"/>
        </w:rPr>
        <w:br w:type="page"/>
      </w:r>
    </w:p>
    <w:p w14:paraId="438CA3BC" w14:textId="77777777" w:rsidR="00CF4A08" w:rsidRPr="00FE4E72" w:rsidRDefault="00CF4A08" w:rsidP="000A3934">
      <w:pPr>
        <w:pStyle w:val="Default"/>
        <w:numPr>
          <w:ilvl w:val="0"/>
          <w:numId w:val="10"/>
        </w:numPr>
        <w:spacing w:after="120"/>
        <w:ind w:hanging="357"/>
        <w:rPr>
          <w:rFonts w:eastAsia="Times New Roman"/>
          <w:color w:val="auto"/>
          <w:szCs w:val="18"/>
        </w:rPr>
      </w:pPr>
      <w:r w:rsidRPr="00FE4E72">
        <w:rPr>
          <w:rFonts w:eastAsia="Times New Roman"/>
          <w:color w:val="auto"/>
          <w:szCs w:val="18"/>
        </w:rPr>
        <w:t>The time of day that the support is provided:</w:t>
      </w:r>
    </w:p>
    <w:p w14:paraId="057246A8"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Daytime starts at 6am and finishes at 8pm </w:t>
      </w:r>
    </w:p>
    <w:p w14:paraId="0C0D48F7"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Evening is where the support finishes after 8pm and before 12 midnight </w:t>
      </w:r>
      <w:r w:rsidR="008908AD">
        <w:rPr>
          <w:rFonts w:eastAsia="Times New Roman"/>
          <w:color w:val="auto"/>
          <w:szCs w:val="18"/>
        </w:rPr>
        <w:t>and the evening rate applies to the entire shift</w:t>
      </w:r>
    </w:p>
    <w:p w14:paraId="7E5775E1" w14:textId="77777777" w:rsidR="0021464B"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Overnight is where the support finishes after 12 midnight and before 6am. </w:t>
      </w:r>
    </w:p>
    <w:p w14:paraId="1A528F5C" w14:textId="77777777" w:rsidR="0021464B" w:rsidRDefault="00CF4A08" w:rsidP="000A3934">
      <w:pPr>
        <w:pStyle w:val="Default"/>
        <w:numPr>
          <w:ilvl w:val="0"/>
          <w:numId w:val="10"/>
        </w:numPr>
        <w:spacing w:after="120"/>
        <w:ind w:hanging="357"/>
        <w:rPr>
          <w:rFonts w:eastAsia="Times New Roman"/>
          <w:color w:val="auto"/>
          <w:szCs w:val="18"/>
        </w:rPr>
      </w:pPr>
      <w:r w:rsidRPr="0021464B">
        <w:rPr>
          <w:rFonts w:eastAsia="Times New Roman"/>
          <w:color w:val="auto"/>
          <w:szCs w:val="18"/>
        </w:rPr>
        <w:t>The day of the week that the support is provided:</w:t>
      </w:r>
    </w:p>
    <w:p w14:paraId="414F2720"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A weekday is Monday to Friday </w:t>
      </w:r>
    </w:p>
    <w:p w14:paraId="775B6358"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The extra rates paid for Saturday, Sunday and public holidays are in substitution for, and not cumulative upon, the shift premiums payable for evening and overnight supports </w:t>
      </w:r>
    </w:p>
    <w:p w14:paraId="79C017B6" w14:textId="07FF0FB9" w:rsidR="00436BA6" w:rsidRPr="0021464B" w:rsidRDefault="009D55D7"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The extra rates for</w:t>
      </w:r>
      <w:r w:rsidR="00CF4A08" w:rsidRPr="0021464B">
        <w:rPr>
          <w:rFonts w:eastAsia="Times New Roman"/>
          <w:color w:val="auto"/>
          <w:szCs w:val="18"/>
        </w:rPr>
        <w:t xml:space="preserve"> Saturday/Sunday/Public holidays </w:t>
      </w:r>
      <w:r w:rsidRPr="0021464B">
        <w:rPr>
          <w:rFonts w:eastAsia="Times New Roman"/>
          <w:color w:val="auto"/>
          <w:szCs w:val="18"/>
        </w:rPr>
        <w:t xml:space="preserve">do not increase further </w:t>
      </w:r>
      <w:r w:rsidR="00CF4A08" w:rsidRPr="0021464B">
        <w:rPr>
          <w:rFonts w:eastAsia="Times New Roman"/>
          <w:color w:val="auto"/>
          <w:szCs w:val="18"/>
        </w:rPr>
        <w:t>where the support finishes after 8pm.</w:t>
      </w:r>
    </w:p>
    <w:p w14:paraId="0364AA21" w14:textId="77777777" w:rsidR="00BE06DC" w:rsidRPr="00A67B72" w:rsidRDefault="00BE06DC" w:rsidP="0021464B">
      <w:pPr>
        <w:pStyle w:val="Heading4"/>
        <w:spacing w:before="120" w:after="120"/>
        <w:rPr>
          <w:rFonts w:cs="Arial"/>
        </w:rPr>
      </w:pPr>
      <w:bookmarkStart w:id="28" w:name="_Toc427220341"/>
      <w:r w:rsidRPr="00A72937">
        <w:rPr>
          <w:rFonts w:cs="Arial"/>
        </w:rPr>
        <w:t>Provisions for ‘shadow shifts’</w:t>
      </w:r>
      <w:bookmarkEnd w:id="28"/>
    </w:p>
    <w:p w14:paraId="024623C7" w14:textId="77777777" w:rsidR="0021464B" w:rsidRDefault="00BE06DC" w:rsidP="000A3934">
      <w:pPr>
        <w:pStyle w:val="Bodytext-Guide"/>
      </w:pPr>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02079F7" w14:textId="77777777" w:rsid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 xml:space="preserve">very limited communication; </w:t>
      </w:r>
    </w:p>
    <w:p w14:paraId="461B0650" w14:textId="77777777" w:rsidR="0021464B"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behaviour support needs</w:t>
      </w:r>
      <w:r w:rsidR="00D11847" w:rsidRPr="0021464B">
        <w:rPr>
          <w:rFonts w:ascii="Arial" w:hAnsi="Arial" w:cs="Arial"/>
          <w:szCs w:val="18"/>
          <w:lang w:val="en-AU"/>
        </w:rPr>
        <w:t>;</w:t>
      </w:r>
      <w:r w:rsidRPr="0021464B">
        <w:rPr>
          <w:rFonts w:ascii="Arial" w:hAnsi="Arial" w:cs="Arial"/>
          <w:szCs w:val="18"/>
          <w:lang w:val="en-AU"/>
        </w:rPr>
        <w:t xml:space="preserve"> and/or </w:t>
      </w:r>
    </w:p>
    <w:p w14:paraId="2CC4D203" w14:textId="15CE001C" w:rsidR="00D148DF"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medical needs/procedures such as ventilation or home enteral nutrition</w:t>
      </w:r>
      <w:r w:rsidR="00D11847" w:rsidRPr="0021464B">
        <w:rPr>
          <w:rFonts w:ascii="Arial" w:hAnsi="Arial" w:cs="Arial"/>
          <w:szCs w:val="18"/>
          <w:lang w:val="en-AU"/>
        </w:rPr>
        <w:t>.</w:t>
      </w:r>
    </w:p>
    <w:p w14:paraId="15B99728" w14:textId="77777777" w:rsidR="00BE06DC" w:rsidRPr="003C5E81" w:rsidRDefault="00BE06DC" w:rsidP="000A3934">
      <w:pPr>
        <w:pStyle w:val="Bodytext-Guide"/>
      </w:pPr>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0BE899C0" w14:textId="61A968AC" w:rsidR="00BE06DC" w:rsidRPr="003C5E81" w:rsidRDefault="00BE06DC" w:rsidP="000A3934">
      <w:pPr>
        <w:pStyle w:val="Bodytext-Guide"/>
      </w:pPr>
      <w:r w:rsidRPr="003C5E81">
        <w:t>Introducing new workers is not designed to replace formal, recogni</w:t>
      </w:r>
      <w:r w:rsidR="00885F34" w:rsidRPr="003C5E81">
        <w:t>s</w:t>
      </w:r>
      <w:r w:rsidRPr="003C5E81">
        <w:t>ed training that will be provided by an employer to their workforce e.g. Shadowing (or “Buddying”) less experienced staff (new staff) with experienced workers or informal carers to help build knowledge and soc</w:t>
      </w:r>
      <w:r w:rsidR="0021464B">
        <w:t>ial capital (worker retention), which is not claimable under the NDIS.</w:t>
      </w:r>
    </w:p>
    <w:p w14:paraId="58C60EDB"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4134CF2F" w14:textId="77777777" w:rsidR="00436BA6" w:rsidRPr="003C5E81" w:rsidRDefault="00D11847" w:rsidP="000A3934">
      <w:pPr>
        <w:pStyle w:val="Bodytext-Guide"/>
      </w:pPr>
      <w:r w:rsidRPr="003C5E81">
        <w:t xml:space="preserve">This </w:t>
      </w:r>
      <w:r w:rsidR="00436BA6" w:rsidRPr="003C5E81">
        <w:t xml:space="preserve">fee applies to all plans for new NDIS participants in their first plan who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21FD1FEF" w14:textId="77777777" w:rsidR="00436BA6" w:rsidRPr="003C5E81" w:rsidRDefault="00436BA6" w:rsidP="000A3934">
      <w:pPr>
        <w:pStyle w:val="Bodytext-Guide"/>
      </w:pPr>
      <w:r w:rsidRPr="003C5E81">
        <w:t>The establishment fee will operate as follows:</w:t>
      </w:r>
    </w:p>
    <w:p w14:paraId="06BECFD8" w14:textId="77777777" w:rsidR="00436BA6" w:rsidRPr="00FE4E72" w:rsidRDefault="00436BA6"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providers can charge $500 against a plan if assisting a new participant, who is new to NDIS and new to the provider</w:t>
      </w:r>
      <w:r w:rsidR="00AC0110" w:rsidRPr="00FE4E72">
        <w:rPr>
          <w:rFonts w:eastAsia="Times New Roman" w:cs="Arial"/>
          <w:sz w:val="24"/>
          <w:szCs w:val="18"/>
        </w:rPr>
        <w:t>,</w:t>
      </w:r>
    </w:p>
    <w:p w14:paraId="613857E6" w14:textId="77777777" w:rsidR="00436BA6" w:rsidRPr="00FE4E72" w:rsidRDefault="00BE06D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 xml:space="preserve">a </w:t>
      </w:r>
      <w:r w:rsidR="00436BA6" w:rsidRPr="00FE4E72">
        <w:rPr>
          <w:rFonts w:eastAsia="Times New Roman" w:cs="Arial"/>
          <w:sz w:val="24"/>
          <w:szCs w:val="18"/>
        </w:rPr>
        <w:t>provider can charge $250 when they are maintaining an existing client of theirs who is commenci</w:t>
      </w:r>
      <w:r w:rsidR="00AC0110" w:rsidRPr="00FE4E72">
        <w:rPr>
          <w:rFonts w:eastAsia="Times New Roman" w:cs="Arial"/>
          <w:sz w:val="24"/>
          <w:szCs w:val="18"/>
        </w:rPr>
        <w:t>ng as a participant of the NDIS,</w:t>
      </w:r>
    </w:p>
    <w:p w14:paraId="499108DE" w14:textId="77777777" w:rsidR="00534EB0" w:rsidRPr="00FE4E72" w:rsidRDefault="00AC011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s</w:t>
      </w:r>
      <w:r w:rsidR="00436BA6" w:rsidRPr="00FE4E72">
        <w:rPr>
          <w:rFonts w:eastAsia="Times New Roman" w:cs="Arial"/>
          <w:sz w:val="24"/>
          <w:szCs w:val="18"/>
        </w:rPr>
        <w:t>hould a participant wish to change providers on commencing their first NDIS plan, $250 is available to the new provider. This is to assist the participant in changing providers</w:t>
      </w:r>
      <w:r w:rsidR="00D11847" w:rsidRPr="00FE4E72">
        <w:rPr>
          <w:rFonts w:eastAsia="Times New Roman" w:cs="Arial"/>
          <w:sz w:val="24"/>
          <w:szCs w:val="18"/>
        </w:rPr>
        <w:t>.</w:t>
      </w:r>
      <w:bookmarkStart w:id="29" w:name="_Toc427220344"/>
    </w:p>
    <w:p w14:paraId="5C0DFF38" w14:textId="398E5BFE" w:rsidR="0090585C" w:rsidRPr="00FE4E72" w:rsidRDefault="0090585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Pr>
          <w:rFonts w:eastAsia="Times New Roman" w:cs="Arial"/>
          <w:sz w:val="24"/>
          <w:szCs w:val="18"/>
        </w:rPr>
        <w:t xml:space="preserve">A budget of $750 is included in the first Plan for NDIS participants. Providers </w:t>
      </w:r>
      <w:r w:rsidR="00FE4E72">
        <w:rPr>
          <w:rFonts w:eastAsia="Times New Roman" w:cs="Arial"/>
          <w:sz w:val="24"/>
          <w:szCs w:val="18"/>
        </w:rPr>
        <w:t>must</w:t>
      </w:r>
      <w:r>
        <w:rPr>
          <w:rFonts w:eastAsia="Times New Roman" w:cs="Arial"/>
          <w:sz w:val="24"/>
          <w:szCs w:val="18"/>
        </w:rPr>
        <w:t xml:space="preserve"> to charge in accordance with the definitions above. A change of providers after the first NDIS plan requires payment from the Core Budget for establishing a Care Plan.</w:t>
      </w:r>
    </w:p>
    <w:p w14:paraId="35AE911D" w14:textId="77777777" w:rsidR="000A3934" w:rsidRDefault="000A3934">
      <w:pPr>
        <w:spacing w:after="200"/>
        <w:rPr>
          <w:rFonts w:eastAsiaTheme="majorEastAsia" w:cs="Arial"/>
          <w:b/>
          <w:bCs/>
          <w:iCs/>
          <w:sz w:val="24"/>
        </w:rPr>
      </w:pPr>
      <w:r>
        <w:rPr>
          <w:rFonts w:cs="Arial"/>
        </w:rPr>
        <w:br w:type="page"/>
      </w:r>
    </w:p>
    <w:p w14:paraId="2004E7A1" w14:textId="25046BF6" w:rsidR="00BE06DC" w:rsidRPr="00A67B72" w:rsidRDefault="00BE06DC" w:rsidP="001C01B8">
      <w:pPr>
        <w:pStyle w:val="Heading4"/>
        <w:spacing w:before="120" w:after="120"/>
        <w:rPr>
          <w:rFonts w:cs="Arial"/>
        </w:rPr>
      </w:pPr>
      <w:r w:rsidRPr="00A72937">
        <w:rPr>
          <w:rFonts w:cs="Arial"/>
        </w:rPr>
        <w:t>Assistance with household tasks</w:t>
      </w:r>
      <w:bookmarkEnd w:id="29"/>
    </w:p>
    <w:p w14:paraId="7736CE9F" w14:textId="77777777" w:rsidR="00BE06DC" w:rsidRPr="003C5E81" w:rsidRDefault="00BE06DC" w:rsidP="000A3934">
      <w:pPr>
        <w:pStyle w:val="Bodytext-Guide"/>
      </w:pPr>
      <w:r w:rsidRPr="003C5E81">
        <w:t>This includes the provision of supports to enable the participant to maintain their home environment. This may involve undertaking essential household tasks that the participant is not able to undertake.</w:t>
      </w:r>
    </w:p>
    <w:p w14:paraId="0CA1A060" w14:textId="00343CA0" w:rsidR="00966C59" w:rsidRPr="00A67B72" w:rsidRDefault="00966C59" w:rsidP="001C01B8">
      <w:pPr>
        <w:pStyle w:val="Heading4"/>
        <w:spacing w:before="120" w:after="120"/>
        <w:rPr>
          <w:rFonts w:cs="Arial"/>
        </w:rPr>
      </w:pPr>
      <w:bookmarkStart w:id="30" w:name="_Toc427220347"/>
      <w:r w:rsidRPr="00A72937">
        <w:rPr>
          <w:rFonts w:cs="Arial"/>
        </w:rPr>
        <w:t>Meals on Wheels / preparation and delivery of meals</w:t>
      </w:r>
      <w:bookmarkEnd w:id="30"/>
    </w:p>
    <w:p w14:paraId="2F924B08" w14:textId="77777777" w:rsidR="00966C59" w:rsidRPr="003C5E81" w:rsidRDefault="00966C59" w:rsidP="000A3934">
      <w:pPr>
        <w:pStyle w:val="Bodytext-Guide"/>
      </w:pPr>
      <w:r w:rsidRPr="003C5E81">
        <w:t>Providers will be invited to provide quotes for prepar</w:t>
      </w:r>
      <w:r w:rsidR="008D31C3" w:rsidRPr="003C5E81">
        <w:t>ing</w:t>
      </w:r>
      <w:r w:rsidRPr="003C5E81">
        <w:t xml:space="preserve"> and deliver</w:t>
      </w:r>
      <w:r w:rsidR="008D31C3" w:rsidRPr="003C5E81">
        <w:t>ing</w:t>
      </w:r>
      <w:r w:rsidRPr="003C5E81">
        <w:t xml:space="preserve"> the food for the participant </w:t>
      </w:r>
      <w:r w:rsidR="008D31C3" w:rsidRPr="003C5E81">
        <w:t>on a weekly basis</w:t>
      </w:r>
      <w:r w:rsidRPr="003C5E81">
        <w:t>, taking their specific needs into account. The cost of the actual food is not covered by this Support Item.</w:t>
      </w:r>
    </w:p>
    <w:p w14:paraId="1A5548AD" w14:textId="77777777" w:rsidR="00966C59" w:rsidRPr="003C5E81" w:rsidRDefault="00597417" w:rsidP="000A3934">
      <w:pPr>
        <w:pStyle w:val="Bodytext-Guide"/>
      </w:pPr>
      <w:r w:rsidRPr="003C5E81">
        <w:t xml:space="preserve">This support uses </w:t>
      </w:r>
      <w:r w:rsidR="00966C59" w:rsidRPr="003C5E81">
        <w:t>benchmark price</w:t>
      </w:r>
      <w:r w:rsidRPr="003C5E81">
        <w:t>s</w:t>
      </w:r>
      <w:r w:rsidR="00966C59" w:rsidRPr="003C5E81">
        <w:t xml:space="preserve"> </w:t>
      </w:r>
      <w:r w:rsidRPr="003C5E81">
        <w:t>which are based on</w:t>
      </w:r>
      <w:r w:rsidR="00966C59" w:rsidRPr="003C5E81">
        <w:t xml:space="preserve"> preparation and </w:t>
      </w:r>
      <w:r w:rsidR="008D31C3" w:rsidRPr="003C5E81">
        <w:t>delivery</w:t>
      </w:r>
      <w:r w:rsidR="00966C59" w:rsidRPr="003C5E81">
        <w:t xml:space="preserve"> of meals for a single day. </w:t>
      </w:r>
      <w:r w:rsidR="00AC0110" w:rsidRPr="003C5E81">
        <w:t>Costs to p</w:t>
      </w:r>
      <w:r w:rsidRPr="003C5E81">
        <w:t>articipants will</w:t>
      </w:r>
      <w:r w:rsidR="00966C59" w:rsidRPr="003C5E81">
        <w:t xml:space="preserve"> vary depending on how many meals are prepared and how often they are delivered. </w:t>
      </w:r>
    </w:p>
    <w:p w14:paraId="54D1D55C"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58391604"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p>
    <w:p w14:paraId="355D892F" w14:textId="77777777" w:rsidR="000860C0" w:rsidRPr="000860C0" w:rsidRDefault="000860C0" w:rsidP="000A3934">
      <w:pPr>
        <w:pStyle w:val="Bodytext-Guide"/>
      </w:pPr>
      <w:r w:rsidRPr="000860C0">
        <w:t>This support category incorporates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60648E43" w14:textId="77777777" w:rsidR="000860C0" w:rsidRPr="000860C0" w:rsidRDefault="000860C0" w:rsidP="000A3934">
      <w:pPr>
        <w:pStyle w:val="Bodytext-Guide"/>
      </w:pPr>
      <w:r w:rsidRPr="000860C0">
        <w:t>The benchmark prices do not include the cost of rent, board and lodging or other day to day usual living expenses such as food and activities. Further, any capital contribution (i.e. payments to cover costs associated with the house/accommodation facility) for participants residing in Specialist Disability Accommodation (SDA) is assessed and funded separately under SDA (refer to the Capital Support section of this document). Participants who receive Supported Independent Living supports in their plan may also be eligible to receive SDA.</w:t>
      </w:r>
    </w:p>
    <w:p w14:paraId="0CB29768" w14:textId="77777777" w:rsidR="000860C0" w:rsidRPr="000860C0" w:rsidRDefault="000860C0" w:rsidP="000A3934">
      <w:pPr>
        <w:pStyle w:val="Bodytext-Guide"/>
      </w:pPr>
      <w:r w:rsidRPr="000860C0">
        <w:t>Supported Independent Living is not price capped; however, benchmark pricing applies. Benchmarks are set at a level that most providers should be able to provide the support. However, a quote is required for all participants residing in Supported Independent Living. Sufficient evidence will be required for any above benchmark quotes.</w:t>
      </w:r>
    </w:p>
    <w:p w14:paraId="3A6715F2" w14:textId="77777777" w:rsidR="000860C0" w:rsidRPr="000860C0" w:rsidRDefault="000860C0" w:rsidP="000A3934">
      <w:pPr>
        <w:pStyle w:val="Bodytext-Guide"/>
      </w:pPr>
      <w:r w:rsidRPr="000860C0">
        <w:t>To assist providers with quoting for supported independent living, the NDIA has developed a Provider SIL Pack. The Provider SIL Pack contains templates that assist providers in developing an individualised quote for the participant based on support requirements (link).</w:t>
      </w:r>
    </w:p>
    <w:p w14:paraId="6749BD93" w14:textId="5ADCA510" w:rsidR="000860C0" w:rsidRPr="000860C0" w:rsidRDefault="000860C0" w:rsidP="000A3934">
      <w:pPr>
        <w:pStyle w:val="Bodytext-Guide"/>
      </w:pPr>
      <w:r w:rsidRPr="000860C0">
        <w:t>A hierarchy of funding levels applies to this support and is based on:</w:t>
      </w:r>
    </w:p>
    <w:p w14:paraId="12FAAA2A" w14:textId="0E655B6F"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number of people in the living arrangements</w:t>
      </w:r>
    </w:p>
    <w:p w14:paraId="355EC71A" w14:textId="0A0F3D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level of need of the participant funded by NDIS, as set out below</w:t>
      </w:r>
    </w:p>
    <w:p w14:paraId="100912FB" w14:textId="77777777"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Lower needs:</w:t>
      </w:r>
    </w:p>
    <w:p w14:paraId="4729D531" w14:textId="77777777" w:rsidR="000860C0" w:rsidRDefault="000860C0" w:rsidP="000A3934">
      <w:pPr>
        <w:pStyle w:val="Bodytext-Guide"/>
      </w:pPr>
      <w:r>
        <w:rPr>
          <w:lang w:val="en"/>
        </w:rPr>
        <w:t>This support provides supervision of living arrangements as a whole including occasional to intermittent prompting to undertake household tasks and/or self- care activities:</w:t>
      </w:r>
    </w:p>
    <w:p w14:paraId="2AE48082" w14:textId="214ABF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Supervision is not usually provided 24/7, supervision may be provided via off-site monitoring if appropriate</w:t>
      </w:r>
    </w:p>
    <w:p w14:paraId="1B22CE8D" w14:textId="1BF95760"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had incidents of challenging behaviour, a behaviour support plan is in place and it is demonstrated that the participant can be supported effectively within the available support</w:t>
      </w:r>
    </w:p>
    <w:p w14:paraId="215AAA1A" w14:textId="26735F17"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Where a participant has additional support needs, they may be supported in this living arrangement through a mix of additional paid and informal supports</w:t>
      </w:r>
    </w:p>
    <w:p w14:paraId="639D5E6B" w14:textId="77777777" w:rsidR="000A3934" w:rsidRDefault="000A3934">
      <w:pPr>
        <w:spacing w:after="200"/>
        <w:rPr>
          <w:rFonts w:cs="Arial"/>
          <w:sz w:val="24"/>
          <w:u w:val="single"/>
          <w:lang w:val="en"/>
        </w:rPr>
      </w:pPr>
      <w:r>
        <w:rPr>
          <w:rFonts w:cs="Arial"/>
          <w:sz w:val="24"/>
          <w:u w:val="single"/>
          <w:lang w:val="en"/>
        </w:rPr>
        <w:br w:type="page"/>
      </w:r>
    </w:p>
    <w:p w14:paraId="2E3C67BC" w14:textId="6D57FD4D"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Standard needs:</w:t>
      </w:r>
    </w:p>
    <w:p w14:paraId="5E646B4A" w14:textId="77777777" w:rsidR="000860C0" w:rsidRPr="000860C0" w:rsidRDefault="000860C0" w:rsidP="000A3934">
      <w:pPr>
        <w:pStyle w:val="Bodytext-Guide"/>
        <w:rPr>
          <w:lang w:val="en"/>
        </w:rPr>
      </w:pPr>
      <w:r>
        <w:rPr>
          <w:lang w:val="en"/>
        </w:rPr>
        <w:t>This support provides 24/7 support which includes:</w:t>
      </w:r>
    </w:p>
    <w:p w14:paraId="4D74E779" w14:textId="7BCD419E"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assistance or supervision of most daily tasks</w:t>
      </w:r>
    </w:p>
    <w:p w14:paraId="18E0F4E3" w14:textId="43E9CB28"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Regular inactive overnight (sleepover)</w:t>
      </w:r>
    </w:p>
    <w:p w14:paraId="091F5979" w14:textId="68C115C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Participants may be able to spend some time with their family or a friend without paid support and may call on them for incidental assistance or companionship</w:t>
      </w:r>
    </w:p>
    <w:p w14:paraId="12B8227E" w14:textId="7DF41CD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episodic or occasional challenging behaviours there is a behaviour support plan in place which has been demonstrated to effectively support the person within the available support</w:t>
      </w:r>
    </w:p>
    <w:p w14:paraId="3D1003B5" w14:textId="3D031B53"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Higher needs:</w:t>
      </w:r>
    </w:p>
    <w:p w14:paraId="2A6AF89E" w14:textId="77777777" w:rsidR="000860C0" w:rsidRPr="000860C0" w:rsidRDefault="000860C0" w:rsidP="000860C0">
      <w:pPr>
        <w:pStyle w:val="NormalWeb"/>
        <w:spacing w:after="120" w:line="360" w:lineRule="atLeast"/>
        <w:rPr>
          <w:rFonts w:ascii="Arial" w:hAnsi="Arial" w:cs="Arial"/>
          <w:lang w:val="en"/>
        </w:rPr>
      </w:pPr>
      <w:r w:rsidRPr="000A3934">
        <w:rPr>
          <w:rStyle w:val="Bodytext-GuideChar"/>
        </w:rPr>
        <w:t>This support provides highly frequent (at least 1 instance per shift) assistance to the individual where features such as</w:t>
      </w:r>
      <w:r>
        <w:rPr>
          <w:rFonts w:ascii="Arial" w:hAnsi="Arial" w:cs="Arial"/>
          <w:lang w:val="en"/>
        </w:rPr>
        <w:t>:</w:t>
      </w:r>
    </w:p>
    <w:p w14:paraId="64D09246" w14:textId="744281B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Managing challenging behaviours that require intensive positive behaviour support;</w:t>
      </w:r>
    </w:p>
    <w:p w14:paraId="30886F35" w14:textId="4E5ED1F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Continual, active assistance with all daily tasks;</w:t>
      </w:r>
    </w:p>
    <w:p w14:paraId="7D1F0DAE" w14:textId="27AF148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management of complex medical needs such as ventilation;</w:t>
      </w:r>
    </w:p>
    <w:p w14:paraId="2B5CCCB7" w14:textId="084E3D1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support is provided 24/7 usually with an active overnight shift;</w:t>
      </w:r>
    </w:p>
    <w:p w14:paraId="22264FBD" w14:textId="48136DF2"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Inactive overnight sleepover may be included as an exception, for example when family or friends sleepover;</w:t>
      </w:r>
    </w:p>
    <w:p w14:paraId="32CDD589" w14:textId="24431B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May include higher staffing ratios at peak periods, for episodic or incidental behaviour supports, or emergency medical needs (e.g. seizure management or discharge from hospital)</w:t>
      </w:r>
    </w:p>
    <w:p w14:paraId="1D85B460" w14:textId="77777777" w:rsidR="000860C0" w:rsidRPr="000860C0" w:rsidRDefault="000860C0" w:rsidP="000A3934">
      <w:pPr>
        <w:pStyle w:val="Bodytext-Guide"/>
        <w:rPr>
          <w:lang w:val="en"/>
        </w:rPr>
      </w:pPr>
      <w:r>
        <w:rPr>
          <w:lang w:val="en"/>
        </w:rPr>
        <w:t>When it is reasonable and necessary for a participant to be supported in a shared living arrangement, a quote is required from a registered provider for delivery of the support.</w:t>
      </w:r>
    </w:p>
    <w:p w14:paraId="2D6584EB" w14:textId="77777777" w:rsidR="000860C0" w:rsidRPr="000860C0" w:rsidRDefault="000860C0" w:rsidP="000A3934">
      <w:pPr>
        <w:pStyle w:val="Bodytext-Guide"/>
        <w:rPr>
          <w:lang w:val="en"/>
        </w:rPr>
      </w:pPr>
      <w:r>
        <w:rPr>
          <w:lang w:val="en"/>
        </w:rPr>
        <w:t>The purpose of this quote is to identify:</w:t>
      </w:r>
    </w:p>
    <w:p w14:paraId="2AA8EE22" w14:textId="6E7D0DB9"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individual supports that will be available for the person, focused on maximising the person’s capacity to be as independent as possible with household decision making, personal care and domestic tasks</w:t>
      </w:r>
    </w:p>
    <w:p w14:paraId="2DC4621F" w14:textId="42BD1E34"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typical roster of supports that is shared between participants to maximise the efficient use of resources</w:t>
      </w:r>
    </w:p>
    <w:p w14:paraId="61F51BF2" w14:textId="629E8EEC"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What supports are available to all residents to ensure the smooth operation and running of the household</w:t>
      </w:r>
    </w:p>
    <w:p w14:paraId="133E0735" w14:textId="77777777" w:rsidR="000860C0" w:rsidRPr="000860C0" w:rsidRDefault="000860C0" w:rsidP="000A3934">
      <w:pPr>
        <w:pStyle w:val="Bodytext-Guide"/>
        <w:rPr>
          <w:lang w:val="en"/>
        </w:rPr>
      </w:pPr>
      <w:r>
        <w:rPr>
          <w:lang w:val="en"/>
        </w:rPr>
        <w:t>The quotation process aims to identify a price for the NDIA funded supports associated with supports the household.</w:t>
      </w:r>
    </w:p>
    <w:p w14:paraId="4DA72C22" w14:textId="77777777" w:rsidR="000860C0" w:rsidRPr="000860C0" w:rsidRDefault="000860C0" w:rsidP="000A3934">
      <w:pPr>
        <w:pStyle w:val="Bodytext-Guide"/>
        <w:rPr>
          <w:lang w:val="en"/>
        </w:rPr>
      </w:pPr>
      <w:r>
        <w:rPr>
          <w:lang w:val="en"/>
        </w:rPr>
        <w:t>The service agreement also confirms the costs which are the responsibility of the participant, any additional arrangements between the provider and participant for home repair and maintenance and how vacancies and selection of new tenants will be managed.</w:t>
      </w:r>
    </w:p>
    <w:p w14:paraId="251D3C91" w14:textId="66263E1C" w:rsidR="00791E2F" w:rsidRPr="00791E2F" w:rsidRDefault="00791E2F" w:rsidP="0021464B">
      <w:pPr>
        <w:pStyle w:val="gmail-m-1992527607502412971msolistparagraph"/>
        <w:spacing w:before="0" w:beforeAutospacing="0" w:after="120" w:afterAutospacing="0" w:line="330" w:lineRule="atLeast"/>
        <w:rPr>
          <w:rFonts w:ascii="Arial" w:hAnsi="Arial" w:cs="Arial"/>
        </w:rPr>
      </w:pPr>
      <w:r w:rsidRPr="00FE4E72">
        <w:rPr>
          <w:rFonts w:ascii="Arial" w:hAnsi="Arial" w:cs="Arial"/>
          <w:b/>
        </w:rPr>
        <w:t>Quoting for Supported Independent Living</w:t>
      </w:r>
    </w:p>
    <w:p w14:paraId="6DA94996" w14:textId="77777777" w:rsidR="002A57AB" w:rsidRPr="003C5E81" w:rsidRDefault="002A57AB" w:rsidP="000A3934">
      <w:pPr>
        <w:pStyle w:val="Bodytext-Guide"/>
      </w:pPr>
      <w:r w:rsidRPr="003C5E81">
        <w:t>When it is reasonable and necessary for a participant to be supported in a shared living arrangement, a quote is requested from a registered provider for delivery of the support.</w:t>
      </w:r>
      <w:r w:rsidR="00885F34" w:rsidRPr="003C5E81">
        <w:rPr>
          <w:rStyle w:val="FootnoteReference"/>
        </w:rPr>
        <w:footnoteReference w:id="6"/>
      </w:r>
    </w:p>
    <w:p w14:paraId="1278E134" w14:textId="77777777" w:rsidR="002A57AB" w:rsidRPr="003C5E81" w:rsidRDefault="002A57AB" w:rsidP="000A3934">
      <w:pPr>
        <w:pStyle w:val="Bodytext-Guide"/>
      </w:pPr>
      <w:r w:rsidRPr="003C5E81">
        <w:t>The purpose of this quote is to identify:</w:t>
      </w:r>
    </w:p>
    <w:p w14:paraId="20917B2D"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p>
    <w:p w14:paraId="75A333B6"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p>
    <w:p w14:paraId="13AFC78E" w14:textId="1103C5C1" w:rsidR="002A57AB" w:rsidRP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What supports are available to all residents to ensure the smooth operation and running of the household</w:t>
      </w:r>
    </w:p>
    <w:p w14:paraId="598745D6" w14:textId="1FB1F284" w:rsidR="002A57AB" w:rsidRPr="003C5E81" w:rsidRDefault="002A57AB" w:rsidP="000A3934">
      <w:pPr>
        <w:pStyle w:val="Bodytext-Guide"/>
      </w:pPr>
      <w:r w:rsidRPr="003C5E81">
        <w:t>The quotation process aims to identify a price for the NDI</w:t>
      </w:r>
      <w:r w:rsidR="00791E2F">
        <w:t xml:space="preserve">S </w:t>
      </w:r>
      <w:r w:rsidRPr="003C5E81">
        <w:t>funded supports associated with the household.</w:t>
      </w:r>
    </w:p>
    <w:p w14:paraId="358F05E0" w14:textId="05CAFC5B" w:rsidR="002A57AB" w:rsidRDefault="002A57AB" w:rsidP="000A3934">
      <w:pPr>
        <w:pStyle w:val="Bodytext-Guide"/>
      </w:pPr>
      <w:r w:rsidRPr="003C5E81">
        <w:t xml:space="preserve">The </w:t>
      </w:r>
      <w:r w:rsidR="00791E2F">
        <w:t xml:space="preserve">Service Agreement </w:t>
      </w:r>
      <w:r w:rsidRPr="003C5E81">
        <w:t>confirms the costs which are the responsibility of the participant, any additional arrangements between the provider and participant for home repair and maintenance and how vacancies and selection of new tenants will be managed.</w:t>
      </w:r>
    </w:p>
    <w:p w14:paraId="39D9294E" w14:textId="77777777" w:rsidR="000B1A94" w:rsidRPr="003C5E81" w:rsidRDefault="000B1A94" w:rsidP="001C01B8">
      <w:pPr>
        <w:pStyle w:val="Heading4"/>
        <w:spacing w:before="240" w:after="120"/>
        <w:rPr>
          <w:rFonts w:cs="Arial"/>
        </w:rPr>
      </w:pPr>
      <w:r w:rsidRPr="003C5E81">
        <w:rPr>
          <w:rFonts w:cs="Arial"/>
        </w:rPr>
        <w:t>Short term Accommodation and Assistance</w:t>
      </w:r>
    </w:p>
    <w:p w14:paraId="5B126BA7" w14:textId="53FC9267" w:rsidR="002F1EDD" w:rsidRPr="003C5E81" w:rsidRDefault="002F1EDD" w:rsidP="000A3934">
      <w:pPr>
        <w:pStyle w:val="Bodytext-Guide"/>
      </w:pPr>
      <w:r w:rsidRPr="003C5E81">
        <w:t>Participants</w:t>
      </w:r>
      <w:r w:rsidR="00EF03B7">
        <w:t xml:space="preserve"> may require periods</w:t>
      </w:r>
      <w:r w:rsidRPr="003C5E81">
        <w:t xml:space="preserve"> where their support arrangements </w:t>
      </w:r>
      <w:r w:rsidR="00EF03B7">
        <w:t>are</w:t>
      </w:r>
      <w:r w:rsidRPr="003C5E81">
        <w:t xml:space="preserve"> different</w:t>
      </w:r>
      <w:r w:rsidR="00EF03B7">
        <w:t xml:space="preserve"> from the support usually available in the family home</w:t>
      </w:r>
      <w:r w:rsidRPr="003C5E81">
        <w:t xml:space="preserve">. These are non-typical days and may include funding to provide </w:t>
      </w:r>
      <w:r w:rsidR="00EF03B7">
        <w:t>substitute</w:t>
      </w:r>
      <w:r w:rsidRPr="003C5E81">
        <w:t xml:space="preserve"> support </w:t>
      </w:r>
      <w:r w:rsidR="00EF03B7">
        <w:t>“</w:t>
      </w:r>
      <w:r w:rsidRPr="003C5E81">
        <w:t>respite</w:t>
      </w:r>
      <w:r w:rsidR="00EF03B7">
        <w:t>”</w:t>
      </w:r>
      <w:r w:rsidRPr="003C5E81">
        <w:t xml:space="preserve">, in </w:t>
      </w:r>
      <w:r w:rsidR="00EF03B7">
        <w:t xml:space="preserve">a </w:t>
      </w:r>
      <w:r w:rsidRPr="003C5E81">
        <w:t>group bas</w:t>
      </w:r>
      <w:r w:rsidR="005D33C1" w:rsidRPr="003C5E81">
        <w:t>ed facility or in home support.</w:t>
      </w:r>
    </w:p>
    <w:p w14:paraId="6CB8C918" w14:textId="2B5A3D2D" w:rsidR="00464166" w:rsidRPr="003C5E81" w:rsidRDefault="000B3B60" w:rsidP="001C01B8">
      <w:pPr>
        <w:pStyle w:val="Heading2"/>
        <w:spacing w:before="240"/>
        <w:rPr>
          <w:rFonts w:cs="Arial"/>
        </w:rPr>
      </w:pPr>
      <w:bookmarkStart w:id="31" w:name="_Toc485131958"/>
      <w:bookmarkStart w:id="32" w:name="_Toc485980481"/>
      <w:r w:rsidRPr="00A72937">
        <w:rPr>
          <w:rFonts w:cs="Arial"/>
        </w:rPr>
        <w:t>Transport</w:t>
      </w:r>
      <w:r w:rsidR="005E4684" w:rsidRPr="00A67B72">
        <w:rPr>
          <w:rFonts w:cs="Arial"/>
        </w:rPr>
        <w:t xml:space="preserve"> </w:t>
      </w:r>
      <w:r w:rsidR="009F567B">
        <w:rPr>
          <w:rFonts w:cs="Arial"/>
        </w:rPr>
        <w:t>Allowance (replaces</w:t>
      </w:r>
      <w:r w:rsidR="005E4684" w:rsidRPr="00A67B72">
        <w:rPr>
          <w:rFonts w:cs="Arial"/>
        </w:rPr>
        <w:t xml:space="preserve"> Mobility Allowance</w:t>
      </w:r>
      <w:r w:rsidR="009F567B">
        <w:rPr>
          <w:rFonts w:cs="Arial"/>
        </w:rPr>
        <w:t>)</w:t>
      </w:r>
      <w:r w:rsidR="005E4684" w:rsidRPr="00A67B72">
        <w:rPr>
          <w:rFonts w:cs="Arial"/>
        </w:rPr>
        <w:t xml:space="preserve"> (Support Category 1.02)</w:t>
      </w:r>
      <w:bookmarkEnd w:id="31"/>
      <w:bookmarkEnd w:id="32"/>
    </w:p>
    <w:p w14:paraId="08079F59" w14:textId="401A91C2" w:rsidR="00464166" w:rsidRPr="003C5E81" w:rsidRDefault="005D33C1" w:rsidP="000A3934">
      <w:pPr>
        <w:pStyle w:val="Bodytext-Guide"/>
      </w:pPr>
      <w:r w:rsidRPr="003C5E81">
        <w:t>Travel e</w:t>
      </w:r>
      <w:r w:rsidR="00464166" w:rsidRPr="003C5E81">
        <w:t>nables</w:t>
      </w:r>
      <w:r w:rsidR="00D15DB1" w:rsidRPr="003C5E81">
        <w:t xml:space="preserve"> </w:t>
      </w:r>
      <w:r w:rsidR="00464166" w:rsidRPr="003C5E81">
        <w:t>participants to access the community for educational, recreational and vocational purposes.</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the participant. </w:t>
      </w:r>
      <w:r w:rsidR="00464166" w:rsidRPr="003C5E81">
        <w:t>Funding for transport assistance is limited to those who cannot use public transport due to their disability</w:t>
      </w:r>
      <w:r w:rsidR="009F567B">
        <w:t>.</w:t>
      </w:r>
      <w:r w:rsidR="00197A41" w:rsidRPr="003C5E81">
        <w:t xml:space="preserve"> </w:t>
      </w:r>
      <w:r w:rsidR="00464166" w:rsidRPr="003C5E81">
        <w:t>If the participant has questions about the mobility allowance, providers may direct them to the Mobility Allowance and the NDIS factsheet</w:t>
      </w:r>
      <w:r w:rsidR="009F7280" w:rsidRPr="003C5E81">
        <w:t xml:space="preserve"> available on the NDIS Website</w:t>
      </w:r>
      <w:r w:rsidR="00464166" w:rsidRPr="003C5E81">
        <w:t>.</w:t>
      </w:r>
    </w:p>
    <w:p w14:paraId="2778D61A" w14:textId="77777777" w:rsidR="000B3B60" w:rsidRPr="003C5E81" w:rsidRDefault="000B3B60" w:rsidP="001C01B8">
      <w:pPr>
        <w:pStyle w:val="Heading2"/>
        <w:spacing w:before="240"/>
        <w:rPr>
          <w:rFonts w:cs="Arial"/>
        </w:rPr>
      </w:pPr>
      <w:bookmarkStart w:id="33" w:name="_Toc485131959"/>
      <w:bookmarkStart w:id="34" w:name="_Toc485980482"/>
      <w:r w:rsidRPr="00A72937">
        <w:rPr>
          <w:rFonts w:cs="Arial"/>
        </w:rPr>
        <w:t>Consumables</w:t>
      </w:r>
      <w:r w:rsidR="005E4684" w:rsidRPr="00A67B72">
        <w:rPr>
          <w:rFonts w:cs="Arial"/>
        </w:rPr>
        <w:t xml:space="preserve"> (Support Category 1.03)</w:t>
      </w:r>
      <w:bookmarkEnd w:id="33"/>
      <w:bookmarkEnd w:id="34"/>
    </w:p>
    <w:p w14:paraId="61BA62D5" w14:textId="0C834F58" w:rsidR="00DE5BBD" w:rsidRPr="003C5E81" w:rsidRDefault="005F501E" w:rsidP="000A3934">
      <w:pPr>
        <w:pStyle w:val="Bodytext-Guide"/>
        <w:rPr>
          <w:rFonts w:eastAsiaTheme="majorEastAsia"/>
          <w:b/>
          <w:bCs/>
          <w:color w:val="6C2F76"/>
          <w:sz w:val="36"/>
          <w:szCs w:val="26"/>
        </w:rPr>
      </w:pPr>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Assistive Technology and Consumables Code Guide</w:t>
      </w:r>
      <w:r w:rsidR="00DA6BD9" w:rsidRPr="003C5E81">
        <w:rPr>
          <w:rStyle w:val="FootnoteReference"/>
        </w:rPr>
        <w:footnoteReference w:id="7"/>
      </w:r>
      <w:r w:rsidR="00DA6BD9" w:rsidRPr="003C5E81">
        <w:t>.</w:t>
      </w:r>
      <w:bookmarkStart w:id="35" w:name="_Toc485131960"/>
    </w:p>
    <w:p w14:paraId="466E78D8" w14:textId="77777777" w:rsidR="00FE2BCA" w:rsidRPr="003C5E81" w:rsidRDefault="00BB2F22" w:rsidP="001C01B8">
      <w:pPr>
        <w:pStyle w:val="Heading2"/>
        <w:spacing w:before="240"/>
        <w:rPr>
          <w:rFonts w:cs="Arial"/>
        </w:rPr>
      </w:pPr>
      <w:bookmarkStart w:id="36" w:name="_Toc485980483"/>
      <w:r w:rsidRPr="00A72937">
        <w:rPr>
          <w:rFonts w:cs="Arial"/>
        </w:rPr>
        <w:t>Assistance with Social and Community Participation</w:t>
      </w:r>
      <w:r w:rsidR="00C75C3B" w:rsidRPr="00A67B72">
        <w:rPr>
          <w:rFonts w:cs="Arial"/>
        </w:rPr>
        <w:t xml:space="preserve"> </w:t>
      </w:r>
      <w:r w:rsidR="005E4684" w:rsidRPr="003C5E81">
        <w:rPr>
          <w:rFonts w:cs="Arial"/>
        </w:rPr>
        <w:t>(Support Category 1.04)</w:t>
      </w:r>
      <w:bookmarkEnd w:id="35"/>
      <w:bookmarkEnd w:id="36"/>
    </w:p>
    <w:p w14:paraId="171ECCCA" w14:textId="77777777" w:rsidR="00C94ECD" w:rsidRPr="003C5E81" w:rsidRDefault="002317C3" w:rsidP="000A3934">
      <w:pPr>
        <w:pStyle w:val="Bodytext-Guide"/>
      </w:pPr>
      <w:r w:rsidRPr="003C5E81">
        <w:t>Provision of support</w:t>
      </w:r>
      <w:r w:rsidR="00B05F74" w:rsidRPr="003C5E81">
        <w:t>s</w:t>
      </w:r>
      <w:r w:rsidRPr="003C5E81">
        <w:t xml:space="preserve"> to</w:t>
      </w:r>
      <w:r w:rsidR="00B05F74" w:rsidRPr="003C5E81">
        <w:t xml:space="preserve"> </w:t>
      </w:r>
      <w:r w:rsidRPr="003C5E81">
        <w:t>enable a participant to engage in community/social or recreational activities within the</w:t>
      </w:r>
      <w:r w:rsidR="00B05F74" w:rsidRPr="003C5E81">
        <w:t xml:space="preserve"> community.</w:t>
      </w:r>
      <w:r w:rsidR="00197A41" w:rsidRPr="003C5E81">
        <w:t xml:space="preserve"> </w:t>
      </w:r>
      <w:r w:rsidR="003E4591" w:rsidRPr="003C5E81">
        <w:t>These s</w:t>
      </w:r>
      <w:r w:rsidRPr="003C5E81">
        <w:t>upports may be provided in a Centre or in open communities at standard or complex/higher intensity levels.</w:t>
      </w:r>
      <w:r w:rsidR="003E4591" w:rsidRPr="003C5E81">
        <w:t xml:space="preserve"> </w:t>
      </w:r>
      <w:r w:rsidR="00513777" w:rsidRPr="003C5E81">
        <w:t>If arranged in advance with participants, providers may charge up to</w:t>
      </w:r>
      <w:r w:rsidR="00C94ECD" w:rsidRPr="003C5E81">
        <w:t xml:space="preserve"> 4 hours for each plan period to document </w:t>
      </w:r>
      <w:r w:rsidR="003E4591" w:rsidRPr="003C5E81">
        <w:t xml:space="preserve">the </w:t>
      </w:r>
      <w:r w:rsidR="00C94ECD" w:rsidRPr="003C5E81">
        <w:t>process and expected outcomes.</w:t>
      </w:r>
    </w:p>
    <w:p w14:paraId="13A31E74" w14:textId="77777777" w:rsidR="00C94ECD" w:rsidRPr="003C5E81" w:rsidRDefault="00EF6760" w:rsidP="000A3934">
      <w:pPr>
        <w:pStyle w:val="Bodytext-Guide"/>
      </w:pPr>
      <w:r w:rsidRPr="003C5E81">
        <w:t>Providers should not claim payment for</w:t>
      </w:r>
      <w:r w:rsidR="00C94ECD" w:rsidRPr="003C5E81">
        <w:t>:</w:t>
      </w:r>
    </w:p>
    <w:p w14:paraId="73D3FD0A" w14:textId="77777777" w:rsidR="00C94ECD" w:rsidRPr="003C5E81" w:rsidRDefault="00EF6760"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E</w:t>
      </w:r>
      <w:r w:rsidR="00C94ECD" w:rsidRPr="003C5E81">
        <w:rPr>
          <w:rFonts w:ascii="Arial" w:hAnsi="Arial" w:cs="Arial"/>
          <w:szCs w:val="18"/>
          <w:lang w:val="en-AU"/>
        </w:rPr>
        <w:t>xpenses related to recreational pursuits, such as ticket</w:t>
      </w:r>
      <w:r w:rsidR="005042D8" w:rsidRPr="003C5E81">
        <w:rPr>
          <w:rFonts w:ascii="Arial" w:hAnsi="Arial" w:cs="Arial"/>
          <w:szCs w:val="18"/>
          <w:lang w:val="en-AU"/>
        </w:rPr>
        <w:t>s</w:t>
      </w:r>
      <w:r w:rsidR="00C94ECD" w:rsidRPr="003C5E81">
        <w:rPr>
          <w:rFonts w:ascii="Arial" w:hAnsi="Arial" w:cs="Arial"/>
          <w:szCs w:val="18"/>
          <w:lang w:val="en-AU"/>
        </w:rPr>
        <w:t xml:space="preserve"> or sporting club fees for the participant because they are not covered by the NDIS.</w:t>
      </w:r>
    </w:p>
    <w:p w14:paraId="269F4B9D" w14:textId="77777777" w:rsidR="00C94ECD" w:rsidRPr="003C5E81" w:rsidRDefault="00C94ECD"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 xml:space="preserve">The cost of </w:t>
      </w:r>
      <w:r w:rsidR="003E4591" w:rsidRPr="003C5E81">
        <w:rPr>
          <w:rFonts w:ascii="Arial" w:hAnsi="Arial" w:cs="Arial"/>
          <w:szCs w:val="18"/>
          <w:lang w:val="en-AU"/>
        </w:rPr>
        <w:t xml:space="preserve">travel or entry </w:t>
      </w:r>
      <w:r w:rsidRPr="003C5E81">
        <w:rPr>
          <w:rFonts w:ascii="Arial" w:hAnsi="Arial" w:cs="Arial"/>
          <w:szCs w:val="18"/>
          <w:lang w:val="en-AU"/>
        </w:rPr>
        <w:t>for a paid support worker to attend a social or recreational event.</w:t>
      </w:r>
    </w:p>
    <w:p w14:paraId="48249DED" w14:textId="24879D57" w:rsidR="00D27794" w:rsidRPr="003C5E81" w:rsidRDefault="00D27794" w:rsidP="001C01B8">
      <w:pPr>
        <w:pStyle w:val="Heading4"/>
        <w:spacing w:before="120" w:after="120"/>
        <w:rPr>
          <w:rFonts w:cs="Arial"/>
        </w:rPr>
      </w:pPr>
      <w:r w:rsidRPr="003C5E81">
        <w:rPr>
          <w:rFonts w:cs="Arial"/>
        </w:rPr>
        <w:t>Community and social activity costs</w:t>
      </w:r>
    </w:p>
    <w:p w14:paraId="3FCB6969" w14:textId="77777777" w:rsidR="00553E4D" w:rsidRDefault="00D27794" w:rsidP="000A3934">
      <w:pPr>
        <w:pStyle w:val="Bodytext-Guide"/>
      </w:pPr>
      <w:r w:rsidRPr="003C5E81">
        <w:t xml:space="preserve">This support is included in a participant’s plan to enable </w:t>
      </w:r>
      <w:r w:rsidR="007674E5" w:rsidRPr="003C5E81">
        <w:t>them</w:t>
      </w:r>
      <w:r w:rsidRPr="003C5E81">
        <w:t xml:space="preserve"> to pursue recreational activities and engage </w:t>
      </w:r>
      <w:r w:rsidR="007674E5" w:rsidRPr="003C5E81">
        <w:t xml:space="preserve">in the </w:t>
      </w:r>
      <w:r w:rsidRPr="003C5E81">
        <w:t>community.</w:t>
      </w:r>
      <w:r w:rsidR="00197A41" w:rsidRPr="003C5E81">
        <w:t xml:space="preserve"> </w:t>
      </w:r>
      <w:r w:rsidRPr="003C5E81">
        <w:t>As a core support it may be used for activities such as camps, vacation and outside school hours’ care, course or membership fees.</w:t>
      </w:r>
      <w:r w:rsidR="005042D8" w:rsidRPr="003C5E81">
        <w:t xml:space="preserve"> </w:t>
      </w:r>
      <w:r w:rsidR="00E32DCD" w:rsidRPr="003C5E81">
        <w:t xml:space="preserve">The intent of this Support Item is to provide funding to enable a participant to participate in community activities, particularly when the participant is at risk of being socially isolated. </w:t>
      </w:r>
      <w:bookmarkStart w:id="37" w:name="_Toc485131961"/>
      <w:r w:rsidR="009814E5">
        <w:t>Funded hours in a Community Access budget may be converted to a fee and claimed by a provider for these purposes.</w:t>
      </w:r>
    </w:p>
    <w:p w14:paraId="7997B297" w14:textId="77777777" w:rsidR="009814E5" w:rsidRPr="003C5E81" w:rsidRDefault="009814E5" w:rsidP="000A3934">
      <w:pPr>
        <w:pStyle w:val="Bodytext-Guide"/>
      </w:pPr>
      <w:r>
        <w:t>When claiming for group activities providers are to claim as per the numbers of group members per individual staff assisting with the group.</w:t>
      </w:r>
    </w:p>
    <w:p w14:paraId="199B7CB9" w14:textId="77777777" w:rsidR="006A147A" w:rsidRDefault="006A147A">
      <w:pPr>
        <w:spacing w:after="200"/>
        <w:rPr>
          <w:rFonts w:eastAsiaTheme="majorEastAsia" w:cs="Arial"/>
          <w:b/>
          <w:bCs/>
          <w:color w:val="652F76"/>
          <w:sz w:val="30"/>
          <w:szCs w:val="30"/>
        </w:rPr>
      </w:pPr>
      <w:bookmarkStart w:id="38" w:name="_Toc485980484"/>
      <w:r>
        <w:rPr>
          <w:rFonts w:cs="Arial"/>
        </w:rPr>
        <w:br w:type="page"/>
      </w:r>
    </w:p>
    <w:p w14:paraId="02381522" w14:textId="01BF0E7D" w:rsidR="0081294B" w:rsidRPr="003C5E81" w:rsidRDefault="0003158C" w:rsidP="001C01B8">
      <w:pPr>
        <w:pStyle w:val="Heading3"/>
        <w:spacing w:before="120"/>
        <w:rPr>
          <w:rFonts w:cs="Arial"/>
        </w:rPr>
      </w:pPr>
      <w:r w:rsidRPr="003C5E81">
        <w:rPr>
          <w:rFonts w:cs="Arial"/>
        </w:rPr>
        <w:t>Price controls for core supports</w:t>
      </w:r>
      <w:bookmarkEnd w:id="37"/>
      <w:bookmarkEnd w:id="38"/>
    </w:p>
    <w:p w14:paraId="3C8F6B8E" w14:textId="77777777" w:rsidR="000F58E8" w:rsidRPr="003C5E81" w:rsidRDefault="000F58E8" w:rsidP="000A3934">
      <w:pPr>
        <w:pStyle w:val="Bodytext-Guide"/>
        <w:rPr>
          <w:color w:val="6D6D6D"/>
        </w:rPr>
      </w:pPr>
      <w:r w:rsidRPr="003C5E81">
        <w:t xml:space="preserve">This </w:t>
      </w:r>
      <w:r w:rsidR="00D8170E" w:rsidRPr="003C5E81">
        <w:t xml:space="preserve">section lists support item </w:t>
      </w:r>
      <w:r w:rsidRPr="003C5E81">
        <w:t>price limits and benchmarks for Core supports.</w:t>
      </w:r>
    </w:p>
    <w:p w14:paraId="651DF4E3" w14:textId="77777777" w:rsidR="0081294B" w:rsidRPr="000D39F8" w:rsidRDefault="0081294B" w:rsidP="001C01B8">
      <w:pPr>
        <w:pStyle w:val="Heading4"/>
        <w:spacing w:before="120" w:after="120"/>
        <w:rPr>
          <w:rFonts w:cs="Arial"/>
          <w:b w:val="0"/>
          <w:bCs w:val="0"/>
          <w:sz w:val="32"/>
          <w:szCs w:val="28"/>
        </w:rPr>
      </w:pPr>
      <w:bookmarkStart w:id="39" w:name="_Toc485131962"/>
      <w:r w:rsidRPr="000D39F8">
        <w:rPr>
          <w:rFonts w:cs="Arial"/>
          <w:sz w:val="32"/>
          <w:szCs w:val="28"/>
        </w:rPr>
        <w:t>Assistance with self-care activities: day</w:t>
      </w:r>
      <w:bookmarkEnd w:id="39"/>
    </w:p>
    <w:p w14:paraId="49489230" w14:textId="77777777" w:rsidR="0081294B" w:rsidRPr="003C5E81" w:rsidRDefault="0081294B" w:rsidP="001C01B8">
      <w:pPr>
        <w:pStyle w:val="Heading4"/>
        <w:spacing w:before="120" w:after="120"/>
        <w:rPr>
          <w:rFonts w:cs="Arial"/>
        </w:rPr>
      </w:pPr>
      <w:r w:rsidRPr="003C5E81">
        <w:rPr>
          <w:rFonts w:cs="Arial"/>
        </w:rPr>
        <w:t>Standard needs: assistance with self-care activities</w:t>
      </w:r>
    </w:p>
    <w:tbl>
      <w:tblPr>
        <w:tblStyle w:val="GridTable4-Accent527"/>
        <w:tblW w:w="5000"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2972"/>
        <w:gridCol w:w="2127"/>
        <w:gridCol w:w="4394"/>
        <w:gridCol w:w="1275"/>
        <w:gridCol w:w="1844"/>
        <w:gridCol w:w="1336"/>
      </w:tblGrid>
      <w:tr w:rsidR="001C01B8" w:rsidRPr="003C5E81" w14:paraId="04504A70"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001D2098" w14:textId="77777777" w:rsidR="00DF33E6" w:rsidRPr="003C5E81" w:rsidRDefault="00DF33E6" w:rsidP="001C01B8">
            <w:pPr>
              <w:spacing w:before="40" w:after="40"/>
              <w:rPr>
                <w:rFonts w:eastAsia="Calibri" w:cs="Arial"/>
                <w:sz w:val="20"/>
              </w:rPr>
            </w:pPr>
            <w:r w:rsidRPr="003C5E81">
              <w:rPr>
                <w:rFonts w:eastAsia="Calibri" w:cs="Arial"/>
                <w:sz w:val="20"/>
              </w:rPr>
              <w:t>Support Item</w:t>
            </w:r>
          </w:p>
        </w:tc>
        <w:tc>
          <w:tcPr>
            <w:tcW w:w="762" w:type="pct"/>
          </w:tcPr>
          <w:p w14:paraId="787822EF"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33E1221D"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EE67AF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B092E8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3A4BAD9E"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97502C" w:rsidRPr="003C5E81" w14:paraId="12E954F1"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17445B78"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during daytime weekdays</w:t>
            </w:r>
          </w:p>
        </w:tc>
        <w:tc>
          <w:tcPr>
            <w:tcW w:w="762" w:type="pct"/>
          </w:tcPr>
          <w:p w14:paraId="3475C796"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01_011_0107_1_1</w:t>
            </w:r>
          </w:p>
        </w:tc>
        <w:tc>
          <w:tcPr>
            <w:tcW w:w="1575" w:type="pct"/>
          </w:tcPr>
          <w:p w14:paraId="257699CA"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F69B1F"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CA9CBB3"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8F89142" w14:textId="35752EF6" w:rsidR="0097502C" w:rsidRPr="00FF2108"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$54.65</w:t>
            </w:r>
          </w:p>
        </w:tc>
      </w:tr>
      <w:tr w:rsidR="0097502C" w:rsidRPr="003C5E81" w14:paraId="51E24049" w14:textId="77777777" w:rsidTr="00F9112D">
        <w:tc>
          <w:tcPr>
            <w:cnfStyle w:val="001000000000" w:firstRow="0" w:lastRow="0" w:firstColumn="1" w:lastColumn="0" w:oddVBand="0" w:evenVBand="0" w:oddHBand="0" w:evenHBand="0" w:firstRowFirstColumn="0" w:firstRowLastColumn="0" w:lastRowFirstColumn="0" w:lastRowLastColumn="0"/>
            <w:tcW w:w="1065" w:type="pct"/>
          </w:tcPr>
          <w:p w14:paraId="1C6C4B5D" w14:textId="77777777" w:rsidR="0097502C" w:rsidRPr="003C5E81" w:rsidRDefault="0097502C" w:rsidP="0097502C">
            <w:pPr>
              <w:spacing w:beforeLines="40" w:before="96" w:afterLines="40" w:after="96"/>
              <w:rPr>
                <w:rFonts w:eastAsia="Calibri" w:cs="Arial"/>
                <w:sz w:val="18"/>
                <w:szCs w:val="20"/>
              </w:rPr>
            </w:pPr>
            <w:r w:rsidRPr="003C5E81">
              <w:rPr>
                <w:rFonts w:eastAsia="Calibri" w:cs="Arial"/>
                <w:sz w:val="18"/>
                <w:szCs w:val="20"/>
              </w:rPr>
              <w:t>Assistance with self-care activities per weekday evening</w:t>
            </w:r>
          </w:p>
        </w:tc>
        <w:tc>
          <w:tcPr>
            <w:tcW w:w="762" w:type="pct"/>
          </w:tcPr>
          <w:p w14:paraId="0193EFE7" w14:textId="77777777" w:rsidR="0097502C" w:rsidRPr="003C5E81" w:rsidRDefault="0097502C" w:rsidP="0097502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01_015_0107_1_1</w:t>
            </w:r>
          </w:p>
        </w:tc>
        <w:tc>
          <w:tcPr>
            <w:tcW w:w="1575" w:type="pct"/>
          </w:tcPr>
          <w:p w14:paraId="23671E7A" w14:textId="77777777" w:rsidR="0097502C" w:rsidRPr="003C5E81" w:rsidRDefault="0097502C" w:rsidP="0097502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4608F295" w14:textId="77777777" w:rsidR="0097502C" w:rsidRPr="003C5E81"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04F0F50" w14:textId="77777777" w:rsidR="0097502C" w:rsidRPr="003C5E81"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40B55AA" w14:textId="290675CB" w:rsidR="0097502C" w:rsidRPr="00FF2108"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cs="Arial"/>
                <w:color w:val="000000"/>
                <w:sz w:val="20"/>
                <w:szCs w:val="20"/>
              </w:rPr>
              <w:t>$59.79</w:t>
            </w:r>
          </w:p>
        </w:tc>
      </w:tr>
      <w:tr w:rsidR="0097502C" w:rsidRPr="003C5E81" w14:paraId="7167EC7A"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FC90F14"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Saturdays</w:t>
            </w:r>
          </w:p>
        </w:tc>
        <w:tc>
          <w:tcPr>
            <w:tcW w:w="762" w:type="pct"/>
          </w:tcPr>
          <w:p w14:paraId="0F5454F3"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01_013_0107_1_1</w:t>
            </w:r>
          </w:p>
        </w:tc>
        <w:tc>
          <w:tcPr>
            <w:tcW w:w="1575" w:type="pct"/>
          </w:tcPr>
          <w:p w14:paraId="314BAA4C"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ED0EC0B"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FFC31F1"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914E37C" w14:textId="2889DCD3" w:rsidR="0097502C" w:rsidRPr="00FF2108"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$75.16</w:t>
            </w:r>
          </w:p>
        </w:tc>
      </w:tr>
      <w:tr w:rsidR="0097502C" w:rsidRPr="003C5E81" w14:paraId="56F61785" w14:textId="77777777" w:rsidTr="00F9112D">
        <w:tc>
          <w:tcPr>
            <w:cnfStyle w:val="001000000000" w:firstRow="0" w:lastRow="0" w:firstColumn="1" w:lastColumn="0" w:oddVBand="0" w:evenVBand="0" w:oddHBand="0" w:evenHBand="0" w:firstRowFirstColumn="0" w:firstRowLastColumn="0" w:lastRowFirstColumn="0" w:lastRowLastColumn="0"/>
            <w:tcW w:w="1065" w:type="pct"/>
          </w:tcPr>
          <w:p w14:paraId="3AE7FBC2"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Sundays</w:t>
            </w:r>
          </w:p>
        </w:tc>
        <w:tc>
          <w:tcPr>
            <w:tcW w:w="762" w:type="pct"/>
          </w:tcPr>
          <w:p w14:paraId="70B209A1"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01_014_0107_1_1</w:t>
            </w:r>
          </w:p>
        </w:tc>
        <w:tc>
          <w:tcPr>
            <w:tcW w:w="1575" w:type="pct"/>
          </w:tcPr>
          <w:p w14:paraId="7928629E"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D5C2E6D" w14:textId="77777777" w:rsidR="0097502C" w:rsidRPr="003C5E81"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746DDC25" w14:textId="77777777" w:rsidR="0097502C" w:rsidRPr="003C5E81"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5A35B66" w14:textId="527F15EE" w:rsidR="0097502C" w:rsidRPr="00FF2108" w:rsidRDefault="0097502C" w:rsidP="00F9112D">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cs="Arial"/>
                <w:color w:val="000000"/>
                <w:sz w:val="20"/>
                <w:szCs w:val="20"/>
              </w:rPr>
              <w:t>$95.66</w:t>
            </w:r>
          </w:p>
        </w:tc>
      </w:tr>
      <w:tr w:rsidR="0097502C" w:rsidRPr="003C5E81" w14:paraId="5F7A2B42"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39F11D63"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Public Holidays</w:t>
            </w:r>
          </w:p>
        </w:tc>
        <w:tc>
          <w:tcPr>
            <w:tcW w:w="762" w:type="pct"/>
          </w:tcPr>
          <w:p w14:paraId="72013129"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01_012_0107_1_1</w:t>
            </w:r>
          </w:p>
        </w:tc>
        <w:tc>
          <w:tcPr>
            <w:tcW w:w="1575" w:type="pct"/>
          </w:tcPr>
          <w:p w14:paraId="32C7D5B3"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75E0BC5"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2DF652F1" w14:textId="77777777" w:rsidR="0097502C" w:rsidRPr="003C5E81"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DD8C13D" w14:textId="72B58B59" w:rsidR="0097502C" w:rsidRPr="00FF2108" w:rsidRDefault="0097502C" w:rsidP="00F9112D">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$116.16</w:t>
            </w:r>
          </w:p>
        </w:tc>
      </w:tr>
    </w:tbl>
    <w:p w14:paraId="6CDA649B" w14:textId="77777777" w:rsidR="003C5E81" w:rsidRDefault="003C5E81" w:rsidP="001C01B8">
      <w:pPr>
        <w:pStyle w:val="Heading4"/>
        <w:spacing w:before="120" w:after="120"/>
        <w:rPr>
          <w:rFonts w:cs="Arial"/>
        </w:rPr>
      </w:pPr>
    </w:p>
    <w:p w14:paraId="11528227" w14:textId="77777777" w:rsidR="003C5E81" w:rsidRDefault="003C5E81" w:rsidP="001C01B8">
      <w:pPr>
        <w:spacing w:after="200"/>
        <w:rPr>
          <w:rFonts w:eastAsiaTheme="majorEastAsia" w:cs="Arial"/>
          <w:b/>
          <w:bCs/>
          <w:iCs/>
          <w:sz w:val="24"/>
        </w:rPr>
      </w:pPr>
      <w:r>
        <w:rPr>
          <w:rFonts w:cs="Arial"/>
        </w:rPr>
        <w:br w:type="page"/>
      </w:r>
    </w:p>
    <w:p w14:paraId="2557BEC1" w14:textId="77777777" w:rsidR="00224085" w:rsidRPr="003C5E81" w:rsidRDefault="00224085" w:rsidP="001C01B8">
      <w:pPr>
        <w:pStyle w:val="Heading4"/>
        <w:spacing w:before="120" w:after="120"/>
        <w:rPr>
          <w:rFonts w:cs="Arial"/>
        </w:rPr>
      </w:pPr>
      <w:r w:rsidRPr="003C5E81">
        <w:rPr>
          <w:rFonts w:cs="Arial"/>
        </w:rPr>
        <w:t>High Intensity needs: assistance with self-care activities</w:t>
      </w:r>
    </w:p>
    <w:tbl>
      <w:tblPr>
        <w:tblStyle w:val="GridTable4-Accent527"/>
        <w:tblW w:w="5000"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2972"/>
        <w:gridCol w:w="2127"/>
        <w:gridCol w:w="4394"/>
        <w:gridCol w:w="1275"/>
        <w:gridCol w:w="1844"/>
        <w:gridCol w:w="1336"/>
      </w:tblGrid>
      <w:tr w:rsidR="001C01B8" w:rsidRPr="003C5E81" w14:paraId="04702674"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323DA8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62" w:type="pct"/>
          </w:tcPr>
          <w:p w14:paraId="02767E7D"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75" w:type="pct"/>
          </w:tcPr>
          <w:p w14:paraId="16DF2D2C"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0AD4A77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1B29265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14B1CF7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97502C" w:rsidRPr="003C5E81" w14:paraId="46A2DF82"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5D7FE20B"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during daytime weekdays - higher intensity</w:t>
            </w:r>
          </w:p>
        </w:tc>
        <w:tc>
          <w:tcPr>
            <w:tcW w:w="762" w:type="pct"/>
          </w:tcPr>
          <w:p w14:paraId="0E0F98CA"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01_008_0104_1_1</w:t>
            </w:r>
          </w:p>
        </w:tc>
        <w:tc>
          <w:tcPr>
            <w:tcW w:w="1575" w:type="pct"/>
          </w:tcPr>
          <w:p w14:paraId="07653A3A"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77896D"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1E009F0"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AEA393E" w14:textId="2FF85816" w:rsidR="0097502C" w:rsidRPr="00FF2108"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$58.41</w:t>
            </w:r>
          </w:p>
        </w:tc>
      </w:tr>
      <w:tr w:rsidR="0097502C" w:rsidRPr="003C5E81" w14:paraId="0EF83A64" w14:textId="77777777" w:rsidTr="00F9112D">
        <w:tc>
          <w:tcPr>
            <w:cnfStyle w:val="001000000000" w:firstRow="0" w:lastRow="0" w:firstColumn="1" w:lastColumn="0" w:oddVBand="0" w:evenVBand="0" w:oddHBand="0" w:evenHBand="0" w:firstRowFirstColumn="0" w:firstRowLastColumn="0" w:lastRowFirstColumn="0" w:lastRowLastColumn="0"/>
            <w:tcW w:w="1065" w:type="pct"/>
          </w:tcPr>
          <w:p w14:paraId="71654BD9"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per weekday evening - higher intensity</w:t>
            </w:r>
          </w:p>
        </w:tc>
        <w:tc>
          <w:tcPr>
            <w:tcW w:w="762" w:type="pct"/>
          </w:tcPr>
          <w:p w14:paraId="561BCAED"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01_009_0104_1_1</w:t>
            </w:r>
          </w:p>
        </w:tc>
        <w:tc>
          <w:tcPr>
            <w:tcW w:w="1575" w:type="pct"/>
          </w:tcPr>
          <w:p w14:paraId="0344D31F"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02640AC2"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2FD5453"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5B98C631" w14:textId="0088C58A" w:rsidR="0097502C" w:rsidRPr="00FF2108"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$63.60</w:t>
            </w:r>
          </w:p>
        </w:tc>
      </w:tr>
      <w:tr w:rsidR="0097502C" w:rsidRPr="003C5E81" w14:paraId="68EA8768"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3E4DA14"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Saturdays - higher intensity</w:t>
            </w:r>
          </w:p>
        </w:tc>
        <w:tc>
          <w:tcPr>
            <w:tcW w:w="762" w:type="pct"/>
          </w:tcPr>
          <w:p w14:paraId="5D8F239B"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01_006_0104_1_1</w:t>
            </w:r>
          </w:p>
        </w:tc>
        <w:tc>
          <w:tcPr>
            <w:tcW w:w="1575" w:type="pct"/>
          </w:tcPr>
          <w:p w14:paraId="5755D231"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26D7653"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C60FD70"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FE75666" w14:textId="47F47993" w:rsidR="0097502C" w:rsidRPr="00FF2108"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$79.19</w:t>
            </w:r>
          </w:p>
        </w:tc>
      </w:tr>
      <w:tr w:rsidR="0097502C" w:rsidRPr="003C5E81" w14:paraId="1C70CDC5" w14:textId="77777777" w:rsidTr="00F9112D">
        <w:tc>
          <w:tcPr>
            <w:cnfStyle w:val="001000000000" w:firstRow="0" w:lastRow="0" w:firstColumn="1" w:lastColumn="0" w:oddVBand="0" w:evenVBand="0" w:oddHBand="0" w:evenHBand="0" w:firstRowFirstColumn="0" w:firstRowLastColumn="0" w:lastRowFirstColumn="0" w:lastRowLastColumn="0"/>
            <w:tcW w:w="1065" w:type="pct"/>
          </w:tcPr>
          <w:p w14:paraId="08598078"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Sundays - higher intensity</w:t>
            </w:r>
          </w:p>
        </w:tc>
        <w:tc>
          <w:tcPr>
            <w:tcW w:w="762" w:type="pct"/>
          </w:tcPr>
          <w:p w14:paraId="6CA22D58"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01_007_0104_1_1</w:t>
            </w:r>
          </w:p>
        </w:tc>
        <w:tc>
          <w:tcPr>
            <w:tcW w:w="1575" w:type="pct"/>
          </w:tcPr>
          <w:p w14:paraId="24B27A30"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6E064898"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21BE22A"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2C00AF3" w14:textId="64F04701" w:rsidR="0097502C" w:rsidRPr="00FF2108"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$100.53</w:t>
            </w:r>
          </w:p>
        </w:tc>
      </w:tr>
      <w:tr w:rsidR="0097502C" w:rsidRPr="003C5E81" w14:paraId="0CF37E77"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2E92BF9A"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activities on Public Holidays - higher intensity</w:t>
            </w:r>
          </w:p>
        </w:tc>
        <w:tc>
          <w:tcPr>
            <w:tcW w:w="762" w:type="pct"/>
          </w:tcPr>
          <w:p w14:paraId="4ECD3C41"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01_005_0104_1_1</w:t>
            </w:r>
          </w:p>
        </w:tc>
        <w:tc>
          <w:tcPr>
            <w:tcW w:w="1575" w:type="pct"/>
          </w:tcPr>
          <w:p w14:paraId="328D6421"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754709A5"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4149FFF8"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4EED9ED7" w14:textId="00835AA5" w:rsidR="0097502C" w:rsidRPr="00FF2108"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$122.49</w:t>
            </w:r>
          </w:p>
        </w:tc>
      </w:tr>
    </w:tbl>
    <w:p w14:paraId="74476555" w14:textId="77777777" w:rsidR="00224085" w:rsidRPr="003C5E81" w:rsidRDefault="001667D4" w:rsidP="003A569F">
      <w:pPr>
        <w:pStyle w:val="Heading4"/>
        <w:spacing w:before="240" w:after="120"/>
        <w:rPr>
          <w:rFonts w:cs="Arial"/>
        </w:rPr>
      </w:pPr>
      <w:r w:rsidRPr="003C5E81">
        <w:rPr>
          <w:rFonts w:cs="Arial"/>
        </w:rPr>
        <w:t>Assistance with self-care activities: overnight</w:t>
      </w:r>
    </w:p>
    <w:tbl>
      <w:tblPr>
        <w:tblStyle w:val="GridTable4-Accent527"/>
        <w:tblW w:w="5000"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2972"/>
        <w:gridCol w:w="2127"/>
        <w:gridCol w:w="4394"/>
        <w:gridCol w:w="1275"/>
        <w:gridCol w:w="1844"/>
        <w:gridCol w:w="1336"/>
      </w:tblGrid>
      <w:tr w:rsidR="001C01B8" w:rsidRPr="003C5E81" w14:paraId="4FB25366"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7207605E"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62" w:type="pct"/>
          </w:tcPr>
          <w:p w14:paraId="2008E4F8"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1044CA7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3A1754C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2C1C163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C8CC6C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97502C" w:rsidRPr="003C5E81" w14:paraId="3A59A8C9"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0736561C"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 night-time sleepover</w:t>
            </w:r>
          </w:p>
        </w:tc>
        <w:tc>
          <w:tcPr>
            <w:tcW w:w="762" w:type="pct"/>
          </w:tcPr>
          <w:p w14:paraId="4A9232C8"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01_010_0107_1_1</w:t>
            </w:r>
          </w:p>
        </w:tc>
        <w:tc>
          <w:tcPr>
            <w:tcW w:w="1575" w:type="pct"/>
          </w:tcPr>
          <w:p w14:paraId="65B30EDA"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but the care giver can sleep when not required to provide support.</w:t>
            </w:r>
          </w:p>
        </w:tc>
        <w:tc>
          <w:tcPr>
            <w:tcW w:w="457" w:type="pct"/>
            <w:vAlign w:val="center"/>
          </w:tcPr>
          <w:p w14:paraId="214DA620"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661" w:type="pct"/>
            <w:vAlign w:val="center"/>
          </w:tcPr>
          <w:p w14:paraId="3AEAE6CD"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60A523C2" w14:textId="1A95AC3C" w:rsidR="0097502C" w:rsidRPr="00FF2108"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$233.75</w:t>
            </w:r>
          </w:p>
        </w:tc>
      </w:tr>
      <w:tr w:rsidR="0097502C" w:rsidRPr="003C5E81" w14:paraId="55A8E196" w14:textId="77777777" w:rsidTr="00F9112D">
        <w:tc>
          <w:tcPr>
            <w:cnfStyle w:val="001000000000" w:firstRow="0" w:lastRow="0" w:firstColumn="1" w:lastColumn="0" w:oddVBand="0" w:evenVBand="0" w:oddHBand="0" w:evenHBand="0" w:firstRowFirstColumn="0" w:firstRowLastColumn="0" w:lastRowFirstColumn="0" w:lastRowLastColumn="0"/>
            <w:tcW w:w="1065" w:type="pct"/>
          </w:tcPr>
          <w:p w14:paraId="1CAD02A9"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 active overnight</w:t>
            </w:r>
          </w:p>
        </w:tc>
        <w:tc>
          <w:tcPr>
            <w:tcW w:w="762" w:type="pct"/>
          </w:tcPr>
          <w:p w14:paraId="344BC67E"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01_002_0107_1_1</w:t>
            </w:r>
          </w:p>
        </w:tc>
        <w:tc>
          <w:tcPr>
            <w:tcW w:w="1575" w:type="pct"/>
          </w:tcPr>
          <w:p w14:paraId="5A0A92FC" w14:textId="77777777" w:rsidR="0097502C" w:rsidRPr="003C5E81" w:rsidRDefault="0097502C" w:rsidP="009750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and the care giver will not have the option to sleep</w:t>
            </w:r>
          </w:p>
        </w:tc>
        <w:tc>
          <w:tcPr>
            <w:tcW w:w="457" w:type="pct"/>
            <w:vAlign w:val="center"/>
          </w:tcPr>
          <w:p w14:paraId="62B5A4C3"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D7EB729" w14:textId="77777777" w:rsidR="0097502C" w:rsidRPr="003C5E81"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145966F" w14:textId="5D852AB0" w:rsidR="0097502C" w:rsidRPr="00FF2108" w:rsidRDefault="0097502C"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$60.81</w:t>
            </w:r>
          </w:p>
        </w:tc>
      </w:tr>
      <w:tr w:rsidR="0097502C" w:rsidRPr="003C5E81" w14:paraId="173083F7"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4AE31959" w14:textId="77777777" w:rsidR="0097502C" w:rsidRPr="003C5E81" w:rsidRDefault="0097502C" w:rsidP="0097502C">
            <w:pPr>
              <w:spacing w:before="40" w:after="40"/>
              <w:rPr>
                <w:rFonts w:eastAsia="Calibri" w:cs="Arial"/>
                <w:sz w:val="18"/>
                <w:szCs w:val="20"/>
              </w:rPr>
            </w:pPr>
            <w:r w:rsidRPr="003C5E81">
              <w:rPr>
                <w:rFonts w:eastAsia="Calibri" w:cs="Arial"/>
                <w:sz w:val="18"/>
                <w:szCs w:val="20"/>
              </w:rPr>
              <w:t>Assistance with self-care - overnight - higher intensity</w:t>
            </w:r>
          </w:p>
        </w:tc>
        <w:tc>
          <w:tcPr>
            <w:tcW w:w="762" w:type="pct"/>
          </w:tcPr>
          <w:p w14:paraId="05504DB7"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01_018_0104_1_1</w:t>
            </w:r>
          </w:p>
        </w:tc>
        <w:tc>
          <w:tcPr>
            <w:tcW w:w="1575" w:type="pct"/>
          </w:tcPr>
          <w:p w14:paraId="74C22BE9" w14:textId="77777777" w:rsidR="0097502C" w:rsidRPr="003C5E81" w:rsidRDefault="0097502C" w:rsidP="0097502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intensive overnight support is needed and the care giver will not have the option to sleep</w:t>
            </w:r>
          </w:p>
        </w:tc>
        <w:tc>
          <w:tcPr>
            <w:tcW w:w="457" w:type="pct"/>
            <w:vAlign w:val="center"/>
          </w:tcPr>
          <w:p w14:paraId="581B7FF5"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208ACA7" w14:textId="77777777" w:rsidR="0097502C" w:rsidRPr="003C5E81"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1D4438F" w14:textId="5F3F49A7" w:rsidR="0097502C" w:rsidRPr="00FF2108" w:rsidRDefault="0097502C"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$64.63</w:t>
            </w:r>
          </w:p>
        </w:tc>
      </w:tr>
    </w:tbl>
    <w:p w14:paraId="3B436B5B" w14:textId="77777777" w:rsidR="001C01B8" w:rsidRDefault="001C01B8" w:rsidP="001C01B8">
      <w:pPr>
        <w:spacing w:after="200"/>
        <w:rPr>
          <w:rFonts w:cs="Arial"/>
          <w:b/>
          <w:bCs/>
          <w:iCs/>
          <w:sz w:val="32"/>
          <w:szCs w:val="28"/>
        </w:rPr>
      </w:pPr>
      <w:bookmarkStart w:id="40" w:name="_Toc485131963"/>
    </w:p>
    <w:p w14:paraId="247A469F" w14:textId="77777777" w:rsidR="00890C02" w:rsidRPr="003C5E81" w:rsidRDefault="00890C02" w:rsidP="001C01B8">
      <w:pPr>
        <w:spacing w:after="200"/>
        <w:rPr>
          <w:rFonts w:eastAsiaTheme="majorEastAsia" w:cs="Arial"/>
          <w:sz w:val="36"/>
          <w:szCs w:val="28"/>
        </w:rPr>
      </w:pPr>
      <w:r w:rsidRPr="000D39F8">
        <w:rPr>
          <w:rFonts w:cs="Arial"/>
          <w:b/>
          <w:bCs/>
          <w:iCs/>
          <w:sz w:val="32"/>
          <w:szCs w:val="28"/>
        </w:rPr>
        <w:t>Assistance to access community, social and recreational activities</w:t>
      </w:r>
      <w:bookmarkEnd w:id="40"/>
    </w:p>
    <w:p w14:paraId="01F3FCF6" w14:textId="77777777" w:rsidR="00224085" w:rsidRPr="003C5E81" w:rsidRDefault="00224085" w:rsidP="001C01B8">
      <w:pPr>
        <w:pStyle w:val="Heading4"/>
        <w:spacing w:before="120" w:after="120"/>
        <w:rPr>
          <w:rFonts w:cs="Arial"/>
          <w:b w:val="0"/>
          <w:bCs w:val="0"/>
        </w:rPr>
      </w:pPr>
      <w:r w:rsidRPr="003C5E81">
        <w:rPr>
          <w:rFonts w:cs="Arial"/>
        </w:rPr>
        <w:t>Standard needs</w:t>
      </w:r>
    </w:p>
    <w:p w14:paraId="083C0984" w14:textId="77777777" w:rsidR="008C4238" w:rsidRPr="003C5E81" w:rsidRDefault="008C4238" w:rsidP="001C01B8">
      <w:pPr>
        <w:spacing w:after="0"/>
        <w:rPr>
          <w:rFonts w:eastAsia="Times New Roman" w:cs="Arial"/>
          <w:b/>
          <w:bCs/>
          <w:color w:val="6D6D6D"/>
          <w:sz w:val="2"/>
          <w:szCs w:val="18"/>
        </w:rPr>
      </w:pPr>
    </w:p>
    <w:tbl>
      <w:tblPr>
        <w:tblStyle w:val="GridTable4-Accent527"/>
        <w:tblW w:w="5000" w:type="pct"/>
        <w:tblLook w:val="04A0" w:firstRow="1" w:lastRow="0" w:firstColumn="1" w:lastColumn="0" w:noHBand="0" w:noVBand="1"/>
        <w:tblCaption w:val="Accessing the community - Standard needs"/>
        <w:tblDescription w:val="Table with discriptions and prices for support line items under accessing the community for standard needs"/>
      </w:tblPr>
      <w:tblGrid>
        <w:gridCol w:w="2952"/>
        <w:gridCol w:w="2103"/>
        <w:gridCol w:w="4438"/>
        <w:gridCol w:w="1275"/>
        <w:gridCol w:w="1844"/>
        <w:gridCol w:w="1336"/>
      </w:tblGrid>
      <w:tr w:rsidR="00890C02" w:rsidRPr="003C5E81" w14:paraId="607C1927"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45BD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88409AB"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91" w:type="pct"/>
          </w:tcPr>
          <w:p w14:paraId="0C73D3D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291FC0D"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57F539E"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0B7A68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56D1B5A"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3DDC90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 and rec activities - individual -per weekdays</w:t>
            </w:r>
          </w:p>
        </w:tc>
        <w:tc>
          <w:tcPr>
            <w:tcW w:w="754" w:type="pct"/>
          </w:tcPr>
          <w:p w14:paraId="3E7605E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04_104_0125_6_1</w:t>
            </w:r>
          </w:p>
        </w:tc>
        <w:tc>
          <w:tcPr>
            <w:tcW w:w="1591" w:type="pct"/>
          </w:tcPr>
          <w:p w14:paraId="50CD727E"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74AE241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7AC4C4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7F7B87C" w14:textId="046CAC16" w:rsidR="00F9112D" w:rsidRPr="00FF2108"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$54.65</w:t>
            </w:r>
          </w:p>
        </w:tc>
      </w:tr>
      <w:tr w:rsidR="00F9112D" w:rsidRPr="003C5E81" w14:paraId="36B396B4"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05BF2F4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 and rec activities – individual -per weekday evening</w:t>
            </w:r>
          </w:p>
        </w:tc>
        <w:tc>
          <w:tcPr>
            <w:tcW w:w="754" w:type="pct"/>
          </w:tcPr>
          <w:p w14:paraId="128579A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04_103_0125_6_1</w:t>
            </w:r>
          </w:p>
        </w:tc>
        <w:tc>
          <w:tcPr>
            <w:tcW w:w="1591" w:type="pct"/>
          </w:tcPr>
          <w:p w14:paraId="2597F03A"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50E7B9A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4C9708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EEE4AAD" w14:textId="57E97E55" w:rsidR="00F9112D" w:rsidRPr="00FF2108"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$59.79</w:t>
            </w:r>
          </w:p>
        </w:tc>
      </w:tr>
      <w:tr w:rsidR="00F9112D" w:rsidRPr="003C5E81" w14:paraId="5F4FA030"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A958A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 and rec activities - individual –Saturday</w:t>
            </w:r>
          </w:p>
        </w:tc>
        <w:tc>
          <w:tcPr>
            <w:tcW w:w="754" w:type="pct"/>
          </w:tcPr>
          <w:p w14:paraId="55BAA94D"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04_105_0125_6_1</w:t>
            </w:r>
          </w:p>
        </w:tc>
        <w:tc>
          <w:tcPr>
            <w:tcW w:w="1591" w:type="pct"/>
          </w:tcPr>
          <w:p w14:paraId="74FDD65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Saturday.</w:t>
            </w:r>
          </w:p>
        </w:tc>
        <w:tc>
          <w:tcPr>
            <w:tcW w:w="457" w:type="pct"/>
            <w:vAlign w:val="center"/>
          </w:tcPr>
          <w:p w14:paraId="4915EDD3"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951A67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C6C3C3B" w14:textId="2E2261B3" w:rsidR="00F9112D" w:rsidRPr="00FF2108"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$75.16</w:t>
            </w:r>
          </w:p>
        </w:tc>
      </w:tr>
      <w:tr w:rsidR="00F9112D" w:rsidRPr="003C5E81" w14:paraId="2D07E4AC"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0CC13BEA"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 and rec activities - individual –Sundays</w:t>
            </w:r>
          </w:p>
        </w:tc>
        <w:tc>
          <w:tcPr>
            <w:tcW w:w="754" w:type="pct"/>
          </w:tcPr>
          <w:p w14:paraId="6C2437C1"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04_106_0125_6_1</w:t>
            </w:r>
          </w:p>
        </w:tc>
        <w:tc>
          <w:tcPr>
            <w:tcW w:w="1591" w:type="pct"/>
          </w:tcPr>
          <w:p w14:paraId="447BC65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Sunday.</w:t>
            </w:r>
          </w:p>
        </w:tc>
        <w:tc>
          <w:tcPr>
            <w:tcW w:w="457" w:type="pct"/>
            <w:vAlign w:val="center"/>
          </w:tcPr>
          <w:p w14:paraId="5B75191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64FD874"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02F98DB" w14:textId="56503498" w:rsidR="00F9112D" w:rsidRPr="00FF2108"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$95.66</w:t>
            </w:r>
          </w:p>
        </w:tc>
      </w:tr>
      <w:tr w:rsidR="00F9112D" w:rsidRPr="003C5E81" w14:paraId="03191AAC"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DC6F8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 and rec activities - individual -per public holiday</w:t>
            </w:r>
          </w:p>
        </w:tc>
        <w:tc>
          <w:tcPr>
            <w:tcW w:w="754" w:type="pct"/>
          </w:tcPr>
          <w:p w14:paraId="7DAF6E1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04_102_0125_6_1</w:t>
            </w:r>
          </w:p>
        </w:tc>
        <w:tc>
          <w:tcPr>
            <w:tcW w:w="1591" w:type="pct"/>
          </w:tcPr>
          <w:p w14:paraId="4E1FB00A"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public holiday.</w:t>
            </w:r>
          </w:p>
        </w:tc>
        <w:tc>
          <w:tcPr>
            <w:tcW w:w="457" w:type="pct"/>
            <w:vAlign w:val="center"/>
          </w:tcPr>
          <w:p w14:paraId="30B14C5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1CC9B3B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10049BA" w14:textId="0A99473A" w:rsidR="00F9112D" w:rsidRPr="00FF2108"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$116.16</w:t>
            </w:r>
          </w:p>
        </w:tc>
      </w:tr>
    </w:tbl>
    <w:p w14:paraId="7520F181" w14:textId="77777777" w:rsidR="00D94A23" w:rsidRPr="003C5E81" w:rsidRDefault="00D94A23" w:rsidP="001C01B8">
      <w:pPr>
        <w:pStyle w:val="Heading5"/>
        <w:spacing w:before="0"/>
        <w:rPr>
          <w:rFonts w:eastAsia="Times New Roman" w:cs="Arial"/>
          <w:bCs w:val="0"/>
          <w:color w:val="auto"/>
          <w:sz w:val="2"/>
          <w:szCs w:val="18"/>
        </w:rPr>
      </w:pPr>
    </w:p>
    <w:p w14:paraId="626D7B06" w14:textId="77777777" w:rsidR="006A147A" w:rsidRDefault="006A147A">
      <w:pPr>
        <w:spacing w:after="200"/>
        <w:rPr>
          <w:rFonts w:eastAsiaTheme="majorEastAsia" w:cs="Arial"/>
          <w:b/>
          <w:bCs/>
          <w:iCs/>
          <w:sz w:val="24"/>
        </w:rPr>
      </w:pPr>
      <w:r>
        <w:rPr>
          <w:rFonts w:cs="Arial"/>
        </w:rPr>
        <w:br w:type="page"/>
      </w:r>
    </w:p>
    <w:p w14:paraId="0BDDCFF9" w14:textId="7D0C783B" w:rsidR="00890C02" w:rsidRPr="003C5E81" w:rsidRDefault="00890C02" w:rsidP="003A569F">
      <w:pPr>
        <w:pStyle w:val="Heading4"/>
        <w:spacing w:before="240" w:after="120"/>
        <w:rPr>
          <w:rFonts w:cs="Arial"/>
        </w:rPr>
      </w:pPr>
      <w:r w:rsidRPr="003C5E81">
        <w:rPr>
          <w:rFonts w:cs="Arial"/>
        </w:rPr>
        <w:t>High Intensity</w:t>
      </w:r>
      <w:r w:rsidR="0081294B" w:rsidRPr="003C5E81">
        <w:rPr>
          <w:rFonts w:cs="Arial"/>
        </w:rPr>
        <w:t xml:space="preserve"> needs</w:t>
      </w:r>
    </w:p>
    <w:tbl>
      <w:tblPr>
        <w:tblStyle w:val="GridTable4-Accent527"/>
        <w:tblW w:w="5000" w:type="pct"/>
        <w:tblLook w:val="04A0" w:firstRow="1" w:lastRow="0" w:firstColumn="1" w:lastColumn="0" w:noHBand="0" w:noVBand="1"/>
        <w:tblCaption w:val="Accessing the Community - High Intesnsity"/>
        <w:tblDescription w:val="Table with discriptions and prices for support line items under high intensity accessing the community"/>
      </w:tblPr>
      <w:tblGrid>
        <w:gridCol w:w="2952"/>
        <w:gridCol w:w="2103"/>
        <w:gridCol w:w="4137"/>
        <w:gridCol w:w="1007"/>
        <w:gridCol w:w="2017"/>
        <w:gridCol w:w="1732"/>
      </w:tblGrid>
      <w:tr w:rsidR="00890C02" w:rsidRPr="003C5E81" w14:paraId="202657E4"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57803030"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6BC58C22"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3" w:type="pct"/>
          </w:tcPr>
          <w:p w14:paraId="149DE75F"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61" w:type="pct"/>
          </w:tcPr>
          <w:p w14:paraId="08C1D419"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23" w:type="pct"/>
          </w:tcPr>
          <w:p w14:paraId="0EF2797C"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21" w:type="pct"/>
          </w:tcPr>
          <w:p w14:paraId="072B389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F0CD5A6"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A067C4C"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social/rec acts - individual higher intensity -weekdays</w:t>
            </w:r>
          </w:p>
        </w:tc>
        <w:tc>
          <w:tcPr>
            <w:tcW w:w="754" w:type="pct"/>
          </w:tcPr>
          <w:p w14:paraId="65DB71D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04_101_0104_6_1</w:t>
            </w:r>
          </w:p>
        </w:tc>
        <w:tc>
          <w:tcPr>
            <w:tcW w:w="1483" w:type="pct"/>
          </w:tcPr>
          <w:p w14:paraId="2EAAECE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14:paraId="6E4ED1F9"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0DA33E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2E069EF5" w14:textId="18AF1760"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$58.41</w:t>
            </w:r>
          </w:p>
        </w:tc>
      </w:tr>
      <w:tr w:rsidR="00F9112D" w:rsidRPr="003C5E81" w14:paraId="760FB80F"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3A6D276F"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social/rec acts-individual higher intensity-weekday evening</w:t>
            </w:r>
          </w:p>
        </w:tc>
        <w:tc>
          <w:tcPr>
            <w:tcW w:w="754" w:type="pct"/>
          </w:tcPr>
          <w:p w14:paraId="088E96E8"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04_098_0104_6_1</w:t>
            </w:r>
          </w:p>
        </w:tc>
        <w:tc>
          <w:tcPr>
            <w:tcW w:w="1483" w:type="pct"/>
          </w:tcPr>
          <w:p w14:paraId="614003F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14:paraId="6FE60C9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77D536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DF61EFD" w14:textId="4C15E86A"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$63.60</w:t>
            </w:r>
          </w:p>
        </w:tc>
      </w:tr>
      <w:tr w:rsidR="00F9112D" w:rsidRPr="003C5E81" w14:paraId="47B3A160"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41503B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social/rec acts - individual - higher intensity -Saturday</w:t>
            </w:r>
          </w:p>
        </w:tc>
        <w:tc>
          <w:tcPr>
            <w:tcW w:w="754" w:type="pct"/>
          </w:tcPr>
          <w:p w14:paraId="453C95D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04_099_0104_6_1</w:t>
            </w:r>
          </w:p>
        </w:tc>
        <w:tc>
          <w:tcPr>
            <w:tcW w:w="1483" w:type="pct"/>
          </w:tcPr>
          <w:p w14:paraId="404C42F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14:paraId="48B13DD1"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529D571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7922D0DD" w14:textId="37FF3240"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$79.19</w:t>
            </w:r>
          </w:p>
        </w:tc>
      </w:tr>
      <w:tr w:rsidR="00F9112D" w:rsidRPr="003C5E81" w14:paraId="224EDB1E"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5142B9B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social/rec acts - individual higher intensity –Sundays</w:t>
            </w:r>
          </w:p>
        </w:tc>
        <w:tc>
          <w:tcPr>
            <w:tcW w:w="754" w:type="pct"/>
          </w:tcPr>
          <w:p w14:paraId="07DB7328"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04_100_0104_6_1</w:t>
            </w:r>
          </w:p>
        </w:tc>
        <w:tc>
          <w:tcPr>
            <w:tcW w:w="1483" w:type="pct"/>
          </w:tcPr>
          <w:p w14:paraId="08DD7890"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14:paraId="3366D42D"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0AE68E1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9E6476C" w14:textId="7137B634"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$100.53</w:t>
            </w:r>
          </w:p>
        </w:tc>
      </w:tr>
      <w:tr w:rsidR="00F9112D" w:rsidRPr="003C5E81" w14:paraId="106158A1"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638E26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to access community, social/rec acts-individual higher intensity-public holiday</w:t>
            </w:r>
          </w:p>
        </w:tc>
        <w:tc>
          <w:tcPr>
            <w:tcW w:w="754" w:type="pct"/>
          </w:tcPr>
          <w:p w14:paraId="0F52F88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04_097_0104_6_1</w:t>
            </w:r>
          </w:p>
        </w:tc>
        <w:tc>
          <w:tcPr>
            <w:tcW w:w="1483" w:type="pct"/>
          </w:tcPr>
          <w:p w14:paraId="7D14AB0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14:paraId="1CF22BE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118ACFE1"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15559C7E" w14:textId="534D03F9"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$122.49</w:t>
            </w:r>
          </w:p>
        </w:tc>
      </w:tr>
    </w:tbl>
    <w:p w14:paraId="5C9B4A1B" w14:textId="77777777" w:rsidR="006A147A" w:rsidRDefault="006A147A" w:rsidP="001C01B8">
      <w:pPr>
        <w:pStyle w:val="Heading4"/>
        <w:spacing w:before="120" w:after="120"/>
        <w:rPr>
          <w:rFonts w:cs="Arial"/>
          <w:sz w:val="32"/>
          <w:szCs w:val="28"/>
        </w:rPr>
      </w:pPr>
      <w:bookmarkStart w:id="41" w:name="_Toc485131964"/>
    </w:p>
    <w:p w14:paraId="04433811" w14:textId="77777777" w:rsidR="006A147A" w:rsidRDefault="006A147A">
      <w:pPr>
        <w:spacing w:after="200"/>
        <w:rPr>
          <w:rFonts w:eastAsiaTheme="majorEastAsia" w:cs="Arial"/>
          <w:b/>
          <w:bCs/>
          <w:iCs/>
          <w:sz w:val="32"/>
          <w:szCs w:val="28"/>
        </w:rPr>
      </w:pPr>
      <w:r>
        <w:rPr>
          <w:rFonts w:cs="Arial"/>
          <w:sz w:val="32"/>
          <w:szCs w:val="28"/>
        </w:rPr>
        <w:br w:type="page"/>
      </w:r>
    </w:p>
    <w:p w14:paraId="0191DD94" w14:textId="4C76CA7F" w:rsidR="00890C02" w:rsidRPr="000D39F8" w:rsidRDefault="00890C02" w:rsidP="001C01B8">
      <w:pPr>
        <w:pStyle w:val="Heading4"/>
        <w:spacing w:before="120" w:after="120"/>
        <w:rPr>
          <w:rFonts w:cs="Arial"/>
          <w:b w:val="0"/>
          <w:bCs w:val="0"/>
          <w:sz w:val="32"/>
          <w:szCs w:val="28"/>
        </w:rPr>
      </w:pPr>
      <w:r w:rsidRPr="000D39F8">
        <w:rPr>
          <w:rFonts w:cs="Arial"/>
          <w:sz w:val="32"/>
          <w:szCs w:val="28"/>
        </w:rPr>
        <w:t>Group</w:t>
      </w:r>
      <w:r w:rsidR="002E1B47" w:rsidRPr="000D39F8">
        <w:rPr>
          <w:rFonts w:cs="Arial"/>
          <w:sz w:val="32"/>
          <w:szCs w:val="28"/>
        </w:rPr>
        <w:t xml:space="preserve"> b</w:t>
      </w:r>
      <w:r w:rsidRPr="000D39F8">
        <w:rPr>
          <w:rFonts w:cs="Arial"/>
          <w:sz w:val="32"/>
          <w:szCs w:val="28"/>
        </w:rPr>
        <w:t>ased community, social and recreational activities</w:t>
      </w:r>
      <w:bookmarkEnd w:id="41"/>
    </w:p>
    <w:p w14:paraId="53EE1603" w14:textId="77777777" w:rsidR="00890C02" w:rsidRPr="00A72937" w:rsidRDefault="00890C02" w:rsidP="001C01B8">
      <w:pPr>
        <w:rPr>
          <w:rFonts w:cs="Arial"/>
          <w:sz w:val="24"/>
        </w:rPr>
      </w:pPr>
      <w:r w:rsidRPr="00A72937">
        <w:rPr>
          <w:rFonts w:cs="Arial"/>
          <w:sz w:val="24"/>
        </w:rPr>
        <w:t>Group rates are based on a staff/participant ratio of 1:2 or 1:3 or more participants</w:t>
      </w:r>
    </w:p>
    <w:p w14:paraId="6FCF411D" w14:textId="77777777" w:rsidR="00890C02" w:rsidRPr="003C5E81" w:rsidRDefault="00890C02" w:rsidP="001C01B8">
      <w:pPr>
        <w:pStyle w:val="Heading4"/>
        <w:spacing w:before="120" w:after="120"/>
        <w:rPr>
          <w:rFonts w:cs="Arial"/>
        </w:rPr>
      </w:pPr>
      <w:r w:rsidRPr="003C5E81">
        <w:rPr>
          <w:rFonts w:cs="Arial"/>
        </w:rPr>
        <w:t>Standard needs</w:t>
      </w:r>
      <w:r w:rsidR="00AA5E4A" w:rsidRPr="003C5E81">
        <w:rPr>
          <w:rFonts w:cs="Arial"/>
        </w:rPr>
        <w:t xml:space="preserve"> ratio 1 staff -</w:t>
      </w:r>
      <w:r w:rsidR="0081294B" w:rsidRPr="003C5E81">
        <w:rPr>
          <w:rFonts w:cs="Arial"/>
        </w:rPr>
        <w:t xml:space="preserve"> 2</w:t>
      </w:r>
      <w:r w:rsidR="00AA5E4A" w:rsidRPr="003C5E81">
        <w:rPr>
          <w:rFonts w:cs="Arial"/>
        </w:rPr>
        <w:t xml:space="preserve"> participants</w:t>
      </w:r>
    </w:p>
    <w:tbl>
      <w:tblPr>
        <w:tblStyle w:val="GridTable4-Accent527"/>
        <w:tblW w:w="5000" w:type="pct"/>
        <w:tblLook w:val="04A0" w:firstRow="1" w:lastRow="0" w:firstColumn="1" w:lastColumn="0" w:noHBand="0" w:noVBand="1"/>
        <w:tblCaption w:val="Group Based Community social and recreational activities"/>
        <w:tblDescription w:val="Table with discriptions and prices for support line items under Group based activities for groups with a care ratio of one support staff to two participants"/>
      </w:tblPr>
      <w:tblGrid>
        <w:gridCol w:w="2952"/>
        <w:gridCol w:w="2103"/>
        <w:gridCol w:w="4154"/>
        <w:gridCol w:w="993"/>
        <w:gridCol w:w="1986"/>
        <w:gridCol w:w="1760"/>
      </w:tblGrid>
      <w:tr w:rsidR="00890C02" w:rsidRPr="003C5E81" w14:paraId="4012F701"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01DA89"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B29B44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9" w:type="pct"/>
          </w:tcPr>
          <w:p w14:paraId="19F5E109"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56" w:type="pct"/>
          </w:tcPr>
          <w:p w14:paraId="08C6D690"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12" w:type="pct"/>
          </w:tcPr>
          <w:p w14:paraId="4F21FF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31" w:type="pct"/>
          </w:tcPr>
          <w:p w14:paraId="6664B224"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2960CB3A"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29AB8B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recreational activities - weekdays</w:t>
            </w:r>
          </w:p>
        </w:tc>
        <w:tc>
          <w:tcPr>
            <w:tcW w:w="754" w:type="pct"/>
          </w:tcPr>
          <w:p w14:paraId="74ADAFD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04_111_0136_6_1</w:t>
            </w:r>
          </w:p>
        </w:tc>
        <w:tc>
          <w:tcPr>
            <w:tcW w:w="1489" w:type="pct"/>
          </w:tcPr>
          <w:p w14:paraId="463F464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w:t>
            </w:r>
          </w:p>
        </w:tc>
        <w:tc>
          <w:tcPr>
            <w:tcW w:w="356" w:type="pct"/>
            <w:vAlign w:val="center"/>
          </w:tcPr>
          <w:p w14:paraId="04792CE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7BD4CFA"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43ED43B" w14:textId="4B735805"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$27.34</w:t>
            </w:r>
          </w:p>
        </w:tc>
      </w:tr>
      <w:tr w:rsidR="00F9112D" w:rsidRPr="003C5E81" w14:paraId="130417AE"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01614A3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recreational activities - weekday evening</w:t>
            </w:r>
          </w:p>
        </w:tc>
        <w:tc>
          <w:tcPr>
            <w:tcW w:w="754" w:type="pct"/>
          </w:tcPr>
          <w:p w14:paraId="0C68C0CD"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04_114_0136_6_1</w:t>
            </w:r>
          </w:p>
        </w:tc>
        <w:tc>
          <w:tcPr>
            <w:tcW w:w="1489" w:type="pct"/>
          </w:tcPr>
          <w:p w14:paraId="29B94161"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Provision of support to enable a participant to engage in community, social and recreational activities in a group during the weekday evenings </w:t>
            </w:r>
          </w:p>
        </w:tc>
        <w:tc>
          <w:tcPr>
            <w:tcW w:w="356" w:type="pct"/>
            <w:vAlign w:val="center"/>
          </w:tcPr>
          <w:p w14:paraId="430E0177"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0B5AFE8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3CE40798" w14:textId="04376A78"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$29.90</w:t>
            </w:r>
          </w:p>
        </w:tc>
      </w:tr>
      <w:tr w:rsidR="00F9112D" w:rsidRPr="003C5E81" w14:paraId="4EFF1A71"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F0D304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recreational activities - Saturday</w:t>
            </w:r>
          </w:p>
        </w:tc>
        <w:tc>
          <w:tcPr>
            <w:tcW w:w="754" w:type="pct"/>
          </w:tcPr>
          <w:p w14:paraId="5802B56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04_112_0136_6_1</w:t>
            </w:r>
          </w:p>
        </w:tc>
        <w:tc>
          <w:tcPr>
            <w:tcW w:w="1489" w:type="pct"/>
          </w:tcPr>
          <w:p w14:paraId="7AF598BD"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w:t>
            </w:r>
          </w:p>
        </w:tc>
        <w:tc>
          <w:tcPr>
            <w:tcW w:w="356" w:type="pct"/>
            <w:vAlign w:val="center"/>
          </w:tcPr>
          <w:p w14:paraId="3AF17B9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5D1EAC6A"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CC93B91" w14:textId="5423D7FE"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$37.59</w:t>
            </w:r>
          </w:p>
        </w:tc>
      </w:tr>
      <w:tr w:rsidR="00F9112D" w:rsidRPr="003C5E81" w14:paraId="20C2A5DC"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2BA6492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recreational activities - Sunday</w:t>
            </w:r>
          </w:p>
        </w:tc>
        <w:tc>
          <w:tcPr>
            <w:tcW w:w="754" w:type="pct"/>
          </w:tcPr>
          <w:p w14:paraId="255035E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04_113_0136_6_1</w:t>
            </w:r>
          </w:p>
        </w:tc>
        <w:tc>
          <w:tcPr>
            <w:tcW w:w="1489" w:type="pct"/>
          </w:tcPr>
          <w:p w14:paraId="1131B51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w:t>
            </w:r>
          </w:p>
        </w:tc>
        <w:tc>
          <w:tcPr>
            <w:tcW w:w="356" w:type="pct"/>
            <w:vAlign w:val="center"/>
          </w:tcPr>
          <w:p w14:paraId="3AFE0894"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E9BF6F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005D9250" w14:textId="7A67587D"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$47.83</w:t>
            </w:r>
          </w:p>
        </w:tc>
      </w:tr>
    </w:tbl>
    <w:p w14:paraId="6661B57F" w14:textId="77777777" w:rsidR="00297E8E" w:rsidRPr="003C5E81" w:rsidRDefault="005F0AFC" w:rsidP="001C01B8">
      <w:pPr>
        <w:pStyle w:val="Heading4"/>
        <w:spacing w:before="120" w:after="120"/>
        <w:rPr>
          <w:rFonts w:cs="Arial"/>
        </w:rPr>
      </w:pPr>
      <w:r w:rsidRPr="003C5E81">
        <w:rPr>
          <w:rFonts w:cs="Arial"/>
        </w:rPr>
        <w:t>Standard needs ratio 1 staff - 3</w:t>
      </w:r>
      <w:r w:rsidR="00297E8E" w:rsidRPr="003C5E81">
        <w:rPr>
          <w:rFonts w:cs="Arial"/>
        </w:rPr>
        <w:t xml:space="preserve"> participants</w:t>
      </w:r>
    </w:p>
    <w:tbl>
      <w:tblPr>
        <w:tblStyle w:val="GridTable4-Accent59"/>
        <w:tblW w:w="5000" w:type="pct"/>
        <w:tblLook w:val="04A0" w:firstRow="1" w:lastRow="0" w:firstColumn="1" w:lastColumn="0" w:noHBand="0" w:noVBand="1"/>
        <w:tblCaption w:val="Group based community and social creation activities"/>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890C02" w:rsidRPr="003C5E81" w14:paraId="714BC289"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4D7CC9CA"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47561F80"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4E03588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7168038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3E5BBB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6045D00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0C1AC1C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27301FA"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ratio 1:3</w:t>
            </w:r>
          </w:p>
        </w:tc>
        <w:tc>
          <w:tcPr>
            <w:tcW w:w="754" w:type="pct"/>
          </w:tcPr>
          <w:p w14:paraId="111F7F3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04_120_0136_6_1</w:t>
            </w:r>
          </w:p>
        </w:tc>
        <w:tc>
          <w:tcPr>
            <w:tcW w:w="1439" w:type="pct"/>
          </w:tcPr>
          <w:p w14:paraId="005FCE4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 activities in a group at a 1:3 ratio</w:t>
            </w:r>
          </w:p>
        </w:tc>
        <w:tc>
          <w:tcPr>
            <w:tcW w:w="283" w:type="pct"/>
            <w:vAlign w:val="center"/>
          </w:tcPr>
          <w:p w14:paraId="76784E5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62E27D"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C9786C9" w14:textId="01A01C68"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$18.22</w:t>
            </w:r>
          </w:p>
        </w:tc>
      </w:tr>
      <w:tr w:rsidR="00F9112D" w:rsidRPr="003C5E81" w14:paraId="5175AEB4"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7988178C"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weekday evening - ratio 1:3</w:t>
            </w:r>
          </w:p>
        </w:tc>
        <w:tc>
          <w:tcPr>
            <w:tcW w:w="754" w:type="pct"/>
          </w:tcPr>
          <w:p w14:paraId="74FC6186"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04_123_0136_6_1</w:t>
            </w:r>
          </w:p>
        </w:tc>
        <w:tc>
          <w:tcPr>
            <w:tcW w:w="1439" w:type="pct"/>
          </w:tcPr>
          <w:p w14:paraId="113641B3"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14:paraId="698338C8"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2638CE"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5E231B" w14:textId="055EC49F"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$19.94</w:t>
            </w:r>
          </w:p>
        </w:tc>
      </w:tr>
      <w:tr w:rsidR="00F9112D" w:rsidRPr="003C5E81" w14:paraId="66AF0BA4"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ABC1ED0"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Saturday - ratio 1:3</w:t>
            </w:r>
          </w:p>
        </w:tc>
        <w:tc>
          <w:tcPr>
            <w:tcW w:w="754" w:type="pct"/>
          </w:tcPr>
          <w:p w14:paraId="0DF6C8DD"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04_121_0136_6_1</w:t>
            </w:r>
          </w:p>
        </w:tc>
        <w:tc>
          <w:tcPr>
            <w:tcW w:w="1439" w:type="pct"/>
          </w:tcPr>
          <w:p w14:paraId="4F847BB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14:paraId="288ABC2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D60DF2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5D19AE" w14:textId="4CDFEC13"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$25.05</w:t>
            </w:r>
          </w:p>
        </w:tc>
      </w:tr>
      <w:tr w:rsidR="00F9112D" w:rsidRPr="003C5E81" w14:paraId="6B43D1A1"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645E6DD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Sunday - ratio 1:3</w:t>
            </w:r>
          </w:p>
        </w:tc>
        <w:tc>
          <w:tcPr>
            <w:tcW w:w="754" w:type="pct"/>
          </w:tcPr>
          <w:p w14:paraId="15A8B41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04_122_0136_6_1</w:t>
            </w:r>
          </w:p>
        </w:tc>
        <w:tc>
          <w:tcPr>
            <w:tcW w:w="1439" w:type="pct"/>
          </w:tcPr>
          <w:p w14:paraId="041187D0"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14:paraId="2F93E58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7D9DB1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BB5DF49" w14:textId="055B007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$31.88</w:t>
            </w:r>
          </w:p>
        </w:tc>
      </w:tr>
    </w:tbl>
    <w:p w14:paraId="35C4D9D4" w14:textId="77777777" w:rsidR="00297E8E" w:rsidRPr="003C5E81" w:rsidRDefault="0081294B" w:rsidP="001C01B8">
      <w:pPr>
        <w:pStyle w:val="Heading4"/>
        <w:spacing w:before="120" w:after="120"/>
        <w:rPr>
          <w:rFonts w:cs="Arial"/>
        </w:rPr>
      </w:pPr>
      <w:r w:rsidRPr="003C5E81">
        <w:rPr>
          <w:rFonts w:cs="Arial"/>
        </w:rPr>
        <w:t xml:space="preserve">High Intensity </w:t>
      </w:r>
      <w:r w:rsidR="008C4238" w:rsidRPr="003C5E81">
        <w:rPr>
          <w:rFonts w:cs="Arial"/>
        </w:rPr>
        <w:t>r</w:t>
      </w:r>
      <w:r w:rsidRPr="003C5E81">
        <w:rPr>
          <w:rFonts w:cs="Arial"/>
        </w:rPr>
        <w:t>atio 1 staff – 2 participants</w:t>
      </w:r>
    </w:p>
    <w:tbl>
      <w:tblPr>
        <w:tblStyle w:val="GridTable4-Accent51"/>
        <w:tblW w:w="5000" w:type="pct"/>
        <w:tblLook w:val="04A0" w:firstRow="1" w:lastRow="0" w:firstColumn="1" w:lastColumn="0" w:noHBand="0" w:noVBand="1"/>
        <w:tblCaption w:val="Group based care, high intensity, 1 to 2"/>
        <w:tblDescription w:val="Table with discriptions and prices for support line items under Group based activities for groups with a care ratio of one support staff to two participants - High Intensity"/>
      </w:tblPr>
      <w:tblGrid>
        <w:gridCol w:w="2949"/>
        <w:gridCol w:w="2101"/>
        <w:gridCol w:w="4134"/>
        <w:gridCol w:w="683"/>
        <w:gridCol w:w="2103"/>
        <w:gridCol w:w="1978"/>
      </w:tblGrid>
      <w:tr w:rsidR="00556B0D" w:rsidRPr="003C5E81" w14:paraId="3CCF7097"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BE558BB" w14:textId="77777777" w:rsidR="00556B0D" w:rsidRPr="003C5E81" w:rsidRDefault="00556B0D" w:rsidP="001C01B8">
            <w:pPr>
              <w:spacing w:before="40" w:after="40"/>
              <w:rPr>
                <w:rFonts w:eastAsia="Calibri" w:cs="Arial"/>
                <w:sz w:val="20"/>
              </w:rPr>
            </w:pPr>
            <w:r w:rsidRPr="003C5E81">
              <w:rPr>
                <w:rFonts w:eastAsia="Calibri" w:cs="Arial"/>
                <w:sz w:val="20"/>
              </w:rPr>
              <w:t>Support Item</w:t>
            </w:r>
          </w:p>
        </w:tc>
        <w:tc>
          <w:tcPr>
            <w:tcW w:w="753" w:type="pct"/>
          </w:tcPr>
          <w:p w14:paraId="0889D90D"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2" w:type="pct"/>
          </w:tcPr>
          <w:p w14:paraId="2B587668"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45" w:type="pct"/>
          </w:tcPr>
          <w:p w14:paraId="7BC32D79"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54" w:type="pct"/>
          </w:tcPr>
          <w:p w14:paraId="09B475E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09" w:type="pct"/>
          </w:tcPr>
          <w:p w14:paraId="6B1C6EB1"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36667AF4"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D1F271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recreational activities - higher intensity</w:t>
            </w:r>
          </w:p>
        </w:tc>
        <w:tc>
          <w:tcPr>
            <w:tcW w:w="753" w:type="pct"/>
          </w:tcPr>
          <w:p w14:paraId="2F2BC68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04_116_0104_6_1</w:t>
            </w:r>
          </w:p>
        </w:tc>
        <w:tc>
          <w:tcPr>
            <w:tcW w:w="1482" w:type="pct"/>
          </w:tcPr>
          <w:p w14:paraId="3D6CA20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45" w:type="pct"/>
            <w:vAlign w:val="center"/>
          </w:tcPr>
          <w:p w14:paraId="0B90D71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4E983A1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40F948B1" w14:textId="15304514"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$35.70</w:t>
            </w:r>
          </w:p>
        </w:tc>
      </w:tr>
      <w:tr w:rsidR="00F9112D" w:rsidRPr="003C5E81" w14:paraId="2F9591F8" w14:textId="77777777" w:rsidTr="00F9112D">
        <w:tc>
          <w:tcPr>
            <w:cnfStyle w:val="001000000000" w:firstRow="0" w:lastRow="0" w:firstColumn="1" w:lastColumn="0" w:oddVBand="0" w:evenVBand="0" w:oddHBand="0" w:evenHBand="0" w:firstRowFirstColumn="0" w:firstRowLastColumn="0" w:lastRowFirstColumn="0" w:lastRowLastColumn="0"/>
            <w:tcW w:w="1057" w:type="pct"/>
          </w:tcPr>
          <w:p w14:paraId="1487B584"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intensity - weekday evening</w:t>
            </w:r>
          </w:p>
        </w:tc>
        <w:tc>
          <w:tcPr>
            <w:tcW w:w="753" w:type="pct"/>
          </w:tcPr>
          <w:p w14:paraId="354B386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04_119_0104_6_1</w:t>
            </w:r>
          </w:p>
        </w:tc>
        <w:tc>
          <w:tcPr>
            <w:tcW w:w="1482" w:type="pct"/>
          </w:tcPr>
          <w:p w14:paraId="21BEE09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2 persons per staff member.</w:t>
            </w:r>
          </w:p>
        </w:tc>
        <w:tc>
          <w:tcPr>
            <w:tcW w:w="245" w:type="pct"/>
            <w:vAlign w:val="center"/>
          </w:tcPr>
          <w:p w14:paraId="32BBDF25"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6C6C6EC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6E37894" w14:textId="095EB0D0"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$39.17</w:t>
            </w:r>
          </w:p>
        </w:tc>
      </w:tr>
      <w:tr w:rsidR="00F9112D" w:rsidRPr="003C5E81" w14:paraId="30D22A1E"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180DA68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intensity - Saturday</w:t>
            </w:r>
          </w:p>
        </w:tc>
        <w:tc>
          <w:tcPr>
            <w:tcW w:w="753" w:type="pct"/>
          </w:tcPr>
          <w:p w14:paraId="5EBA047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04_117_0104_6_1</w:t>
            </w:r>
          </w:p>
        </w:tc>
        <w:tc>
          <w:tcPr>
            <w:tcW w:w="1482" w:type="pct"/>
          </w:tcPr>
          <w:p w14:paraId="214A6CBA"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45" w:type="pct"/>
            <w:vAlign w:val="center"/>
          </w:tcPr>
          <w:p w14:paraId="3F39DC1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29BCFA8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51E3F245" w14:textId="1293EAF6"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$51.48</w:t>
            </w:r>
          </w:p>
        </w:tc>
      </w:tr>
      <w:tr w:rsidR="00F9112D" w:rsidRPr="003C5E81" w14:paraId="52E819D4" w14:textId="77777777" w:rsidTr="00F9112D">
        <w:tc>
          <w:tcPr>
            <w:cnfStyle w:val="001000000000" w:firstRow="0" w:lastRow="0" w:firstColumn="1" w:lastColumn="0" w:oddVBand="0" w:evenVBand="0" w:oddHBand="0" w:evenHBand="0" w:firstRowFirstColumn="0" w:firstRowLastColumn="0" w:lastRowFirstColumn="0" w:lastRowLastColumn="0"/>
            <w:tcW w:w="1057" w:type="pct"/>
          </w:tcPr>
          <w:p w14:paraId="09A68DB4"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intensity - Sunday</w:t>
            </w:r>
          </w:p>
        </w:tc>
        <w:tc>
          <w:tcPr>
            <w:tcW w:w="753" w:type="pct"/>
          </w:tcPr>
          <w:p w14:paraId="5596ECD5"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04_118_0104_6_1</w:t>
            </w:r>
          </w:p>
        </w:tc>
        <w:tc>
          <w:tcPr>
            <w:tcW w:w="1482" w:type="pct"/>
          </w:tcPr>
          <w:p w14:paraId="1A089B4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45" w:type="pct"/>
            <w:vAlign w:val="center"/>
          </w:tcPr>
          <w:p w14:paraId="573A6602"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76684BCA"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A308842" w14:textId="37117E8A"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$68.62</w:t>
            </w:r>
          </w:p>
        </w:tc>
      </w:tr>
    </w:tbl>
    <w:p w14:paraId="2B410F3F" w14:textId="77777777" w:rsidR="006A147A" w:rsidRDefault="006A147A" w:rsidP="001C01B8">
      <w:pPr>
        <w:pStyle w:val="Heading4"/>
        <w:spacing w:before="120" w:after="120"/>
        <w:rPr>
          <w:rFonts w:cs="Arial"/>
        </w:rPr>
      </w:pPr>
    </w:p>
    <w:p w14:paraId="6BF8CD32" w14:textId="77777777" w:rsidR="006A147A" w:rsidRDefault="006A147A">
      <w:pPr>
        <w:spacing w:after="200"/>
        <w:rPr>
          <w:rFonts w:eastAsiaTheme="majorEastAsia" w:cs="Arial"/>
          <w:b/>
          <w:bCs/>
          <w:iCs/>
          <w:sz w:val="24"/>
        </w:rPr>
      </w:pPr>
      <w:r>
        <w:rPr>
          <w:rFonts w:cs="Arial"/>
        </w:rPr>
        <w:br w:type="page"/>
      </w:r>
    </w:p>
    <w:p w14:paraId="2D33A94B" w14:textId="79F2A033" w:rsidR="00556B0D" w:rsidRPr="003C5E81" w:rsidRDefault="00556B0D" w:rsidP="001C01B8">
      <w:pPr>
        <w:pStyle w:val="Heading4"/>
        <w:spacing w:before="120" w:after="120"/>
        <w:rPr>
          <w:rFonts w:cs="Arial"/>
        </w:rPr>
      </w:pPr>
      <w:r w:rsidRPr="003C5E81">
        <w:rPr>
          <w:rFonts w:cs="Arial"/>
        </w:rPr>
        <w:t>High Intensity ratio 1 staff – 3 participants</w:t>
      </w:r>
    </w:p>
    <w:tbl>
      <w:tblPr>
        <w:tblStyle w:val="GridTable4-Accent51"/>
        <w:tblW w:w="5000" w:type="pct"/>
        <w:tblLook w:val="04A0" w:firstRow="1" w:lastRow="0" w:firstColumn="1" w:lastColumn="0" w:noHBand="0" w:noVBand="1"/>
        <w:tblCaption w:val="Group based care, High Intensity, 1 to 3"/>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556B0D" w:rsidRPr="003C5E81" w14:paraId="2C8C4537"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31F25C77" w14:textId="77777777" w:rsidR="00556B0D" w:rsidRPr="00A72937" w:rsidRDefault="00556B0D" w:rsidP="001C01B8">
            <w:pPr>
              <w:spacing w:before="40" w:after="40"/>
              <w:rPr>
                <w:rFonts w:eastAsia="Calibri" w:cs="Arial"/>
                <w:sz w:val="20"/>
              </w:rPr>
            </w:pPr>
            <w:r w:rsidRPr="00A72937">
              <w:rPr>
                <w:rFonts w:eastAsia="Calibri" w:cs="Arial"/>
                <w:sz w:val="20"/>
              </w:rPr>
              <w:t>Support Item</w:t>
            </w:r>
          </w:p>
        </w:tc>
        <w:tc>
          <w:tcPr>
            <w:tcW w:w="754" w:type="pct"/>
          </w:tcPr>
          <w:p w14:paraId="39D2203E" w14:textId="77777777" w:rsidR="00556B0D" w:rsidRPr="00A67B72"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4D2BAA49"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F30A277"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7D570F2"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425AB2D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0393C16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C4817AA"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intensity - ratio 1:3</w:t>
            </w:r>
          </w:p>
        </w:tc>
        <w:tc>
          <w:tcPr>
            <w:tcW w:w="754" w:type="pct"/>
          </w:tcPr>
          <w:p w14:paraId="14C08F9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04_124_0104_6_1</w:t>
            </w:r>
          </w:p>
        </w:tc>
        <w:tc>
          <w:tcPr>
            <w:tcW w:w="1439" w:type="pct"/>
          </w:tcPr>
          <w:p w14:paraId="3A50EACC"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14:paraId="4D4C594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50978A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661DD8" w14:textId="5F434F49"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$23.80</w:t>
            </w:r>
          </w:p>
        </w:tc>
      </w:tr>
      <w:tr w:rsidR="00F9112D" w:rsidRPr="003C5E81" w14:paraId="5A926703"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566EA53E"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 - weekday evening - 1:3</w:t>
            </w:r>
          </w:p>
        </w:tc>
        <w:tc>
          <w:tcPr>
            <w:tcW w:w="754" w:type="pct"/>
          </w:tcPr>
          <w:p w14:paraId="6DC610CA"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04_127_0104_6_1</w:t>
            </w:r>
          </w:p>
        </w:tc>
        <w:tc>
          <w:tcPr>
            <w:tcW w:w="1439" w:type="pct"/>
          </w:tcPr>
          <w:p w14:paraId="627F0A58"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3 persons per staff member.</w:t>
            </w:r>
          </w:p>
        </w:tc>
        <w:tc>
          <w:tcPr>
            <w:tcW w:w="283" w:type="pct"/>
            <w:vAlign w:val="center"/>
          </w:tcPr>
          <w:p w14:paraId="3EBCC0A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3711E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DB74301" w14:textId="6BA184AA"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$26.12</w:t>
            </w:r>
          </w:p>
        </w:tc>
      </w:tr>
      <w:tr w:rsidR="00F9112D" w:rsidRPr="003C5E81" w14:paraId="2E58A18B"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D86BC4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 - Saturday - ratio 1:3</w:t>
            </w:r>
          </w:p>
        </w:tc>
        <w:tc>
          <w:tcPr>
            <w:tcW w:w="754" w:type="pct"/>
          </w:tcPr>
          <w:p w14:paraId="74F1AFA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04_125_0104_6_1</w:t>
            </w:r>
          </w:p>
        </w:tc>
        <w:tc>
          <w:tcPr>
            <w:tcW w:w="1439" w:type="pct"/>
          </w:tcPr>
          <w:p w14:paraId="76EBAA6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14:paraId="49F4EF1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484E559"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5F76AE" w14:textId="69BCAFAB"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$34.31</w:t>
            </w:r>
          </w:p>
        </w:tc>
      </w:tr>
      <w:tr w:rsidR="00F9112D" w:rsidRPr="003C5E81" w14:paraId="27BEEAD6"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193A0B0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community, social and rec activities - higher int - Sunday - ratio 1:3</w:t>
            </w:r>
          </w:p>
        </w:tc>
        <w:tc>
          <w:tcPr>
            <w:tcW w:w="754" w:type="pct"/>
          </w:tcPr>
          <w:p w14:paraId="62C66BA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04_126_0104_6_1</w:t>
            </w:r>
          </w:p>
        </w:tc>
        <w:tc>
          <w:tcPr>
            <w:tcW w:w="1439" w:type="pct"/>
          </w:tcPr>
          <w:p w14:paraId="711CCA85"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14:paraId="78923CE2"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D36B1F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65576E4" w14:textId="135A1572"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$45.75</w:t>
            </w:r>
          </w:p>
        </w:tc>
      </w:tr>
    </w:tbl>
    <w:p w14:paraId="7C6C670A" w14:textId="77777777" w:rsidR="0038735F" w:rsidRPr="003C5E81" w:rsidRDefault="0038735F" w:rsidP="006A147A">
      <w:pPr>
        <w:pStyle w:val="Heading4"/>
        <w:spacing w:before="240"/>
        <w:rPr>
          <w:rFonts w:cs="Arial"/>
        </w:rPr>
      </w:pPr>
      <w:r w:rsidRPr="003C5E81">
        <w:rPr>
          <w:rFonts w:cs="Arial"/>
        </w:rPr>
        <w:t>Centre Based Group</w:t>
      </w:r>
    </w:p>
    <w:p w14:paraId="65B9DC86" w14:textId="77777777" w:rsidR="00297E8E" w:rsidRPr="003C5E81" w:rsidRDefault="00297E8E" w:rsidP="001C01B8">
      <w:pPr>
        <w:rPr>
          <w:rFonts w:cs="Arial"/>
          <w:sz w:val="2"/>
        </w:rPr>
      </w:pPr>
    </w:p>
    <w:tbl>
      <w:tblPr>
        <w:tblStyle w:val="GridTable4-Accent51"/>
        <w:tblW w:w="5000" w:type="pct"/>
        <w:tblLook w:val="04A0" w:firstRow="1" w:lastRow="0" w:firstColumn="1" w:lastColumn="0" w:noHBand="0" w:noVBand="1"/>
        <w:tblCaption w:val="Centre based group care"/>
        <w:tblDescription w:val="Table with discriptions and prices for support line items under centre based group care"/>
      </w:tblPr>
      <w:tblGrid>
        <w:gridCol w:w="2952"/>
        <w:gridCol w:w="2103"/>
        <w:gridCol w:w="4014"/>
        <w:gridCol w:w="789"/>
        <w:gridCol w:w="2151"/>
        <w:gridCol w:w="1939"/>
      </w:tblGrid>
      <w:tr w:rsidR="0038735F" w:rsidRPr="003C5E81" w14:paraId="41F676A6"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264DDE1E" w14:textId="77777777" w:rsidR="0038735F" w:rsidRPr="003C5E81" w:rsidRDefault="0038735F" w:rsidP="001C01B8">
            <w:pPr>
              <w:spacing w:before="40" w:after="40"/>
              <w:rPr>
                <w:rFonts w:eastAsia="Calibri" w:cs="Arial"/>
                <w:sz w:val="20"/>
              </w:rPr>
            </w:pPr>
            <w:r w:rsidRPr="003C5E81">
              <w:rPr>
                <w:rFonts w:eastAsia="Calibri" w:cs="Arial"/>
                <w:sz w:val="20"/>
              </w:rPr>
              <w:t>Support Item</w:t>
            </w:r>
          </w:p>
        </w:tc>
        <w:tc>
          <w:tcPr>
            <w:tcW w:w="754" w:type="pct"/>
          </w:tcPr>
          <w:p w14:paraId="144EEBC9"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32B82B0D"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E5871EE"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21799FF"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5E7B79A4"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687015D6"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32A8A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activities in a centre - core</w:t>
            </w:r>
          </w:p>
        </w:tc>
        <w:tc>
          <w:tcPr>
            <w:tcW w:w="754" w:type="pct"/>
          </w:tcPr>
          <w:p w14:paraId="5D7BF8A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04_107_0136_6_1</w:t>
            </w:r>
          </w:p>
        </w:tc>
        <w:tc>
          <w:tcPr>
            <w:tcW w:w="1439" w:type="pct"/>
          </w:tcPr>
          <w:p w14:paraId="77FF52DE"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w:t>
            </w:r>
          </w:p>
        </w:tc>
        <w:tc>
          <w:tcPr>
            <w:tcW w:w="283" w:type="pct"/>
            <w:vAlign w:val="center"/>
          </w:tcPr>
          <w:p w14:paraId="191B08E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D327D1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4F57AAD" w14:textId="2E8A6A58"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$24.29</w:t>
            </w:r>
          </w:p>
        </w:tc>
      </w:tr>
      <w:tr w:rsidR="00F9112D" w:rsidRPr="003C5E81" w14:paraId="666CD8C3"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2F02AE8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activities in a centre - weekday evening</w:t>
            </w:r>
          </w:p>
        </w:tc>
        <w:tc>
          <w:tcPr>
            <w:tcW w:w="754" w:type="pct"/>
          </w:tcPr>
          <w:p w14:paraId="14EE2738"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04_110_0136_6_1</w:t>
            </w:r>
          </w:p>
        </w:tc>
        <w:tc>
          <w:tcPr>
            <w:tcW w:w="1439" w:type="pct"/>
          </w:tcPr>
          <w:p w14:paraId="0F634F56"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when the activity finishes after 8pm.</w:t>
            </w:r>
          </w:p>
        </w:tc>
        <w:tc>
          <w:tcPr>
            <w:tcW w:w="283" w:type="pct"/>
            <w:vAlign w:val="center"/>
          </w:tcPr>
          <w:p w14:paraId="6FE74E5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7B6218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FEB90" w14:textId="1FC70E5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$26.66</w:t>
            </w:r>
          </w:p>
        </w:tc>
      </w:tr>
      <w:tr w:rsidR="00F9112D" w:rsidRPr="003C5E81" w14:paraId="1929BDB0"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8C4AEC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activities in a centre - Saturday</w:t>
            </w:r>
          </w:p>
        </w:tc>
        <w:tc>
          <w:tcPr>
            <w:tcW w:w="754" w:type="pct"/>
          </w:tcPr>
          <w:p w14:paraId="2C72888D"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04_108_0136_6_1</w:t>
            </w:r>
          </w:p>
        </w:tc>
        <w:tc>
          <w:tcPr>
            <w:tcW w:w="1439" w:type="pct"/>
          </w:tcPr>
          <w:p w14:paraId="40ED44CA"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Saturdays</w:t>
            </w:r>
          </w:p>
        </w:tc>
        <w:tc>
          <w:tcPr>
            <w:tcW w:w="283" w:type="pct"/>
            <w:vAlign w:val="center"/>
          </w:tcPr>
          <w:p w14:paraId="6974E2B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42B089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F618FF" w14:textId="7F457851"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$35.60</w:t>
            </w:r>
          </w:p>
        </w:tc>
      </w:tr>
      <w:tr w:rsidR="00F9112D" w:rsidRPr="003C5E81" w14:paraId="640DB7B9"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715ED49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based activities in a centre - Sunday</w:t>
            </w:r>
          </w:p>
        </w:tc>
        <w:tc>
          <w:tcPr>
            <w:tcW w:w="754" w:type="pct"/>
          </w:tcPr>
          <w:p w14:paraId="5E0F7668"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04_109_0136_6_1</w:t>
            </w:r>
          </w:p>
        </w:tc>
        <w:tc>
          <w:tcPr>
            <w:tcW w:w="1439" w:type="pct"/>
          </w:tcPr>
          <w:p w14:paraId="123E58DD"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Sundays</w:t>
            </w:r>
          </w:p>
        </w:tc>
        <w:tc>
          <w:tcPr>
            <w:tcW w:w="283" w:type="pct"/>
            <w:vAlign w:val="center"/>
          </w:tcPr>
          <w:p w14:paraId="7CE3CB08"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F0ED5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ACCF632" w14:textId="6D820279"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$45.53</w:t>
            </w:r>
          </w:p>
        </w:tc>
      </w:tr>
    </w:tbl>
    <w:p w14:paraId="7D4E330F" w14:textId="77777777" w:rsidR="0099086D" w:rsidRPr="003C5E81" w:rsidRDefault="0099086D" w:rsidP="001C01B8">
      <w:pPr>
        <w:spacing w:afterLines="60" w:after="144"/>
        <w:rPr>
          <w:rFonts w:eastAsia="Times New Roman" w:cs="Arial"/>
          <w:b/>
          <w:color w:val="6D6D6D"/>
          <w:sz w:val="2"/>
          <w:szCs w:val="18"/>
        </w:rPr>
      </w:pPr>
    </w:p>
    <w:p w14:paraId="42F0DD22" w14:textId="77777777" w:rsidR="006A147A" w:rsidRDefault="006A147A">
      <w:pPr>
        <w:spacing w:after="200"/>
        <w:rPr>
          <w:rFonts w:eastAsiaTheme="majorEastAsia" w:cs="Arial"/>
          <w:b/>
          <w:bCs/>
          <w:iCs/>
          <w:sz w:val="24"/>
        </w:rPr>
      </w:pPr>
      <w:r>
        <w:rPr>
          <w:rFonts w:cs="Arial"/>
        </w:rPr>
        <w:br w:type="page"/>
      </w:r>
    </w:p>
    <w:p w14:paraId="3C09B425" w14:textId="5616C783" w:rsidR="008C4238" w:rsidRPr="003C5E81" w:rsidRDefault="008C4238" w:rsidP="001C01B8">
      <w:pPr>
        <w:pStyle w:val="Heading4"/>
        <w:spacing w:before="120" w:afterLines="60" w:after="144"/>
        <w:rPr>
          <w:rFonts w:cs="Arial"/>
          <w:b w:val="0"/>
        </w:rPr>
      </w:pPr>
      <w:r w:rsidRPr="003C5E81">
        <w:rPr>
          <w:rFonts w:cs="Arial"/>
        </w:rPr>
        <w:t>Assistance with daily life</w:t>
      </w:r>
    </w:p>
    <w:tbl>
      <w:tblPr>
        <w:tblStyle w:val="GridTable4-Accent51"/>
        <w:tblW w:w="5000"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1761"/>
        <w:gridCol w:w="2014"/>
        <w:gridCol w:w="5417"/>
        <w:gridCol w:w="756"/>
        <w:gridCol w:w="2064"/>
        <w:gridCol w:w="1936"/>
      </w:tblGrid>
      <w:tr w:rsidR="00346320" w:rsidRPr="003C5E81" w14:paraId="716E09F7"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1" w:type="pct"/>
          </w:tcPr>
          <w:p w14:paraId="5B50C648" w14:textId="77777777" w:rsidR="005D3CF2" w:rsidRPr="00A72937" w:rsidRDefault="005D3CF2" w:rsidP="001C01B8">
            <w:pPr>
              <w:spacing w:before="40" w:after="40"/>
              <w:rPr>
                <w:rFonts w:eastAsia="Calibri" w:cs="Arial"/>
                <w:sz w:val="20"/>
              </w:rPr>
            </w:pPr>
            <w:r w:rsidRPr="00A72937">
              <w:rPr>
                <w:rFonts w:eastAsia="Calibri" w:cs="Arial"/>
                <w:sz w:val="20"/>
              </w:rPr>
              <w:t>Support Item</w:t>
            </w:r>
          </w:p>
        </w:tc>
        <w:tc>
          <w:tcPr>
            <w:tcW w:w="722" w:type="pct"/>
          </w:tcPr>
          <w:p w14:paraId="44D3A600" w14:textId="77777777" w:rsidR="005D3CF2" w:rsidRPr="00A67B72"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942" w:type="pct"/>
          </w:tcPr>
          <w:p w14:paraId="069432C8"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71" w:type="pct"/>
          </w:tcPr>
          <w:p w14:paraId="7E6CE1E4"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0" w:type="pct"/>
          </w:tcPr>
          <w:p w14:paraId="3222F3B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4" w:type="pct"/>
          </w:tcPr>
          <w:p w14:paraId="01ECB87B"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74CEBD39"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5814D4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with personal domestic activities</w:t>
            </w:r>
          </w:p>
        </w:tc>
        <w:tc>
          <w:tcPr>
            <w:tcW w:w="722" w:type="pct"/>
          </w:tcPr>
          <w:p w14:paraId="6C7E99F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01_004_0107_1_1</w:t>
            </w:r>
          </w:p>
        </w:tc>
        <w:tc>
          <w:tcPr>
            <w:tcW w:w="1942" w:type="pct"/>
          </w:tcPr>
          <w:p w14:paraId="4FE6B97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14:paraId="6166889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593BC3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7FA840E6" w14:textId="73268CB4"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$54.65</w:t>
            </w:r>
          </w:p>
        </w:tc>
      </w:tr>
      <w:tr w:rsidR="00F9112D" w:rsidRPr="003C5E81" w14:paraId="63115104" w14:textId="77777777" w:rsidTr="00F9112D">
        <w:tc>
          <w:tcPr>
            <w:cnfStyle w:val="001000000000" w:firstRow="0" w:lastRow="0" w:firstColumn="1" w:lastColumn="0" w:oddVBand="0" w:evenVBand="0" w:oddHBand="0" w:evenHBand="0" w:firstRowFirstColumn="0" w:firstRowLastColumn="0" w:lastRowFirstColumn="0" w:lastRowLastColumn="0"/>
            <w:tcW w:w="631" w:type="pct"/>
          </w:tcPr>
          <w:p w14:paraId="3A3E35B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Specialised home based assistance for a child</w:t>
            </w:r>
          </w:p>
        </w:tc>
        <w:tc>
          <w:tcPr>
            <w:tcW w:w="722" w:type="pct"/>
          </w:tcPr>
          <w:p w14:paraId="7F9F404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01_016_0104_1_1</w:t>
            </w:r>
          </w:p>
        </w:tc>
        <w:tc>
          <w:tcPr>
            <w:tcW w:w="1942" w:type="pct"/>
          </w:tcPr>
          <w:p w14:paraId="1B722110"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14:paraId="046B361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2005AFB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33109F" w14:textId="36F4BFEF"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$54.65</w:t>
            </w:r>
          </w:p>
        </w:tc>
      </w:tr>
      <w:tr w:rsidR="00F9112D" w:rsidRPr="003C5E81" w14:paraId="6871E04A"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A5DFB9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House and/or yard maintenance</w:t>
            </w:r>
          </w:p>
        </w:tc>
        <w:tc>
          <w:tcPr>
            <w:tcW w:w="722" w:type="pct"/>
          </w:tcPr>
          <w:p w14:paraId="7288BFD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01_019_0120_1_1</w:t>
            </w:r>
          </w:p>
        </w:tc>
        <w:tc>
          <w:tcPr>
            <w:tcW w:w="1942" w:type="pct"/>
          </w:tcPr>
          <w:p w14:paraId="033496F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and or yard activities that the participant is not able to undertake.</w:t>
            </w:r>
          </w:p>
        </w:tc>
        <w:tc>
          <w:tcPr>
            <w:tcW w:w="271" w:type="pct"/>
            <w:vAlign w:val="center"/>
          </w:tcPr>
          <w:p w14:paraId="13903EF3"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1FCBB31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64A35146" w14:textId="0C3D2FF1"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$52.73</w:t>
            </w:r>
          </w:p>
        </w:tc>
      </w:tr>
      <w:tr w:rsidR="00F9112D" w:rsidRPr="003C5E81" w14:paraId="65E0EA8B" w14:textId="77777777" w:rsidTr="00F9112D">
        <w:tc>
          <w:tcPr>
            <w:cnfStyle w:val="001000000000" w:firstRow="0" w:lastRow="0" w:firstColumn="1" w:lastColumn="0" w:oddVBand="0" w:evenVBand="0" w:oddHBand="0" w:evenHBand="0" w:firstRowFirstColumn="0" w:firstRowLastColumn="0" w:lastRowFirstColumn="0" w:lastRowLastColumn="0"/>
            <w:tcW w:w="631" w:type="pct"/>
          </w:tcPr>
          <w:p w14:paraId="73B66C5E"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House cleaning and other household activities</w:t>
            </w:r>
          </w:p>
        </w:tc>
        <w:tc>
          <w:tcPr>
            <w:tcW w:w="722" w:type="pct"/>
          </w:tcPr>
          <w:p w14:paraId="38684B2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01_020_0120_1_1</w:t>
            </w:r>
          </w:p>
        </w:tc>
        <w:tc>
          <w:tcPr>
            <w:tcW w:w="1942" w:type="pct"/>
          </w:tcPr>
          <w:p w14:paraId="141824D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cleaning activities that the participant is not able to undertake.</w:t>
            </w:r>
          </w:p>
        </w:tc>
        <w:tc>
          <w:tcPr>
            <w:tcW w:w="271" w:type="pct"/>
            <w:vAlign w:val="center"/>
          </w:tcPr>
          <w:p w14:paraId="7D4AD1E7"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A637DC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DD4D08" w14:textId="16B46DE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$53.68</w:t>
            </w:r>
          </w:p>
        </w:tc>
      </w:tr>
      <w:tr w:rsidR="00F9112D" w:rsidRPr="003C5E81" w14:paraId="193AC1DE"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10F072EA" w14:textId="77777777" w:rsidR="00F9112D" w:rsidRPr="0017633C" w:rsidRDefault="00F9112D" w:rsidP="00F9112D">
            <w:pPr>
              <w:spacing w:before="40" w:after="40"/>
              <w:rPr>
                <w:rFonts w:eastAsia="Calibri" w:cs="Arial"/>
                <w:sz w:val="18"/>
                <w:szCs w:val="20"/>
              </w:rPr>
            </w:pPr>
            <w:r w:rsidRPr="0017633C">
              <w:rPr>
                <w:rFonts w:eastAsia="Calibri" w:cs="Arial"/>
                <w:sz w:val="18"/>
                <w:szCs w:val="20"/>
              </w:rPr>
              <w:t>Assistance with the cost of preparation and delivery of meals</w:t>
            </w:r>
          </w:p>
        </w:tc>
        <w:tc>
          <w:tcPr>
            <w:tcW w:w="722" w:type="pct"/>
          </w:tcPr>
          <w:p w14:paraId="737530CE" w14:textId="77777777" w:rsidR="00F9112D" w:rsidRPr="0017633C"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01_022_0120_1_1</w:t>
            </w:r>
          </w:p>
        </w:tc>
        <w:tc>
          <w:tcPr>
            <w:tcW w:w="1942" w:type="pct"/>
          </w:tcPr>
          <w:p w14:paraId="71DE38B5" w14:textId="77777777" w:rsidR="00F9112D" w:rsidRPr="0017633C"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14:paraId="75326AEA" w14:textId="77777777" w:rsidR="00F9112D" w:rsidRPr="0017633C"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Each</w:t>
            </w:r>
          </w:p>
        </w:tc>
        <w:tc>
          <w:tcPr>
            <w:tcW w:w="740" w:type="pct"/>
            <w:vAlign w:val="center"/>
          </w:tcPr>
          <w:p w14:paraId="2A3C9A41" w14:textId="77777777" w:rsidR="00F9112D" w:rsidRPr="0017633C"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N</w:t>
            </w:r>
          </w:p>
        </w:tc>
        <w:tc>
          <w:tcPr>
            <w:tcW w:w="694" w:type="pct"/>
            <w:vAlign w:val="center"/>
          </w:tcPr>
          <w:p w14:paraId="71F68434" w14:textId="38D430B7" w:rsidR="00F9112D" w:rsidRPr="0017633C"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$13.93</w:t>
            </w:r>
          </w:p>
        </w:tc>
      </w:tr>
    </w:tbl>
    <w:p w14:paraId="5EC8E41C" w14:textId="77777777" w:rsidR="006A147A" w:rsidRDefault="006A147A" w:rsidP="001C01B8">
      <w:pPr>
        <w:pStyle w:val="Heading4"/>
        <w:spacing w:before="120" w:after="120"/>
        <w:rPr>
          <w:rFonts w:cs="Arial"/>
        </w:rPr>
      </w:pPr>
    </w:p>
    <w:p w14:paraId="53DB794F" w14:textId="77777777" w:rsidR="006A147A" w:rsidRDefault="006A147A">
      <w:pPr>
        <w:spacing w:after="200"/>
        <w:rPr>
          <w:rFonts w:eastAsiaTheme="majorEastAsia" w:cs="Arial"/>
          <w:b/>
          <w:bCs/>
          <w:iCs/>
          <w:sz w:val="24"/>
        </w:rPr>
      </w:pPr>
      <w:r>
        <w:rPr>
          <w:rFonts w:cs="Arial"/>
        </w:rPr>
        <w:br w:type="page"/>
      </w:r>
    </w:p>
    <w:p w14:paraId="5325025E" w14:textId="5BE3F92F" w:rsidR="005D3CF2" w:rsidRPr="003C5E81" w:rsidRDefault="009D16FD" w:rsidP="001C01B8">
      <w:pPr>
        <w:pStyle w:val="Heading4"/>
        <w:spacing w:before="120" w:after="120"/>
        <w:rPr>
          <w:rFonts w:cs="Arial"/>
        </w:rPr>
      </w:pPr>
      <w:r w:rsidRPr="003C5E81">
        <w:rPr>
          <w:rFonts w:cs="Arial"/>
        </w:rPr>
        <w:t>Supported Independent Living</w:t>
      </w:r>
      <w:r w:rsidR="008C4238" w:rsidRPr="003C5E81">
        <w:rPr>
          <w:rFonts w:cs="Arial"/>
        </w:rPr>
        <w:t xml:space="preserve"> – L</w:t>
      </w:r>
      <w:r w:rsidRPr="003C5E81">
        <w:rPr>
          <w:rFonts w:cs="Arial"/>
        </w:rPr>
        <w:t>ower needs</w:t>
      </w:r>
    </w:p>
    <w:tbl>
      <w:tblPr>
        <w:tblStyle w:val="GridTable4-Accent51"/>
        <w:tblW w:w="5000" w:type="pct"/>
        <w:tblLook w:val="04A0" w:firstRow="1" w:lastRow="0" w:firstColumn="1" w:lastColumn="0" w:noHBand="0" w:noVBand="1"/>
        <w:tblCaption w:val="supported independant living, lower needs"/>
        <w:tblDescription w:val="Table with discriptions and prices for support line items under supported independent living for those with lower needs"/>
      </w:tblPr>
      <w:tblGrid>
        <w:gridCol w:w="2242"/>
        <w:gridCol w:w="2243"/>
        <w:gridCol w:w="4157"/>
        <w:gridCol w:w="851"/>
        <w:gridCol w:w="2374"/>
        <w:gridCol w:w="2081"/>
      </w:tblGrid>
      <w:tr w:rsidR="005D3CF2" w:rsidRPr="003C5E81" w14:paraId="10B30369"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DD8B274" w14:textId="77777777" w:rsidR="005D3CF2" w:rsidRPr="003C5E81" w:rsidRDefault="005D3CF2" w:rsidP="001C01B8">
            <w:pPr>
              <w:spacing w:before="40" w:after="40"/>
              <w:rPr>
                <w:rFonts w:eastAsia="Calibri" w:cs="Arial"/>
                <w:sz w:val="20"/>
              </w:rPr>
            </w:pPr>
            <w:r w:rsidRPr="003C5E81">
              <w:rPr>
                <w:rFonts w:eastAsia="Calibri" w:cs="Arial"/>
                <w:sz w:val="20"/>
              </w:rPr>
              <w:t>Support Item</w:t>
            </w:r>
          </w:p>
        </w:tc>
        <w:tc>
          <w:tcPr>
            <w:tcW w:w="804" w:type="pct"/>
          </w:tcPr>
          <w:p w14:paraId="0D42F1F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5C498B2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C6C9C75"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3DBAF1F2"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7E0A8A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458DD77"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E96867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2 persons - lower needs</w:t>
            </w:r>
          </w:p>
        </w:tc>
        <w:tc>
          <w:tcPr>
            <w:tcW w:w="804" w:type="pct"/>
          </w:tcPr>
          <w:p w14:paraId="2FB193B2"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01_047_0115_1_1</w:t>
            </w:r>
          </w:p>
        </w:tc>
        <w:tc>
          <w:tcPr>
            <w:tcW w:w="1490" w:type="pct"/>
          </w:tcPr>
          <w:p w14:paraId="4A7BCEE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0ABE744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78080C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7D8D465" w14:textId="36A05B84"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$2,709.62</w:t>
            </w:r>
          </w:p>
        </w:tc>
      </w:tr>
      <w:tr w:rsidR="00F9112D" w:rsidRPr="003C5E81" w14:paraId="2E057A71"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2034EF9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3 persons - lower needs</w:t>
            </w:r>
          </w:p>
        </w:tc>
        <w:tc>
          <w:tcPr>
            <w:tcW w:w="804" w:type="pct"/>
          </w:tcPr>
          <w:p w14:paraId="29D8CAD4"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01_040_0115_1_1</w:t>
            </w:r>
          </w:p>
        </w:tc>
        <w:tc>
          <w:tcPr>
            <w:tcW w:w="1490" w:type="pct"/>
          </w:tcPr>
          <w:p w14:paraId="7CE9DF5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332ABD0A"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9A302C6"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DAE2D1C" w14:textId="791F17A2"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$2,356.19</w:t>
            </w:r>
          </w:p>
        </w:tc>
      </w:tr>
      <w:tr w:rsidR="00F9112D" w:rsidRPr="003C5E81" w14:paraId="229093A9"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3710C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4 persons - lower needs</w:t>
            </w:r>
          </w:p>
        </w:tc>
        <w:tc>
          <w:tcPr>
            <w:tcW w:w="804" w:type="pct"/>
          </w:tcPr>
          <w:p w14:paraId="128B5FF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01_041_0115_1_1</w:t>
            </w:r>
          </w:p>
        </w:tc>
        <w:tc>
          <w:tcPr>
            <w:tcW w:w="1490" w:type="pct"/>
          </w:tcPr>
          <w:p w14:paraId="07ED26A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2FF096A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BD16C0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C2A01B6" w14:textId="338287B3"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$2,340.58</w:t>
            </w:r>
          </w:p>
        </w:tc>
      </w:tr>
      <w:tr w:rsidR="00F9112D" w:rsidRPr="003C5E81" w14:paraId="4B913483"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1F7D8DA4"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5 persons - lower needs</w:t>
            </w:r>
          </w:p>
        </w:tc>
        <w:tc>
          <w:tcPr>
            <w:tcW w:w="804" w:type="pct"/>
          </w:tcPr>
          <w:p w14:paraId="2EAF9EDA"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01_042_0115_1_1</w:t>
            </w:r>
          </w:p>
        </w:tc>
        <w:tc>
          <w:tcPr>
            <w:tcW w:w="1490" w:type="pct"/>
          </w:tcPr>
          <w:p w14:paraId="226DD59B"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AA86EED"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AB46F36"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571B40C9" w14:textId="5FF3E31C"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$2,275.30</w:t>
            </w:r>
          </w:p>
        </w:tc>
      </w:tr>
      <w:tr w:rsidR="00F9112D" w:rsidRPr="003C5E81" w14:paraId="05D88DEB"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C98691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6 persons - lower needs</w:t>
            </w:r>
          </w:p>
        </w:tc>
        <w:tc>
          <w:tcPr>
            <w:tcW w:w="804" w:type="pct"/>
          </w:tcPr>
          <w:p w14:paraId="1E049FF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01_043_0115_1_1</w:t>
            </w:r>
          </w:p>
        </w:tc>
        <w:tc>
          <w:tcPr>
            <w:tcW w:w="1490" w:type="pct"/>
          </w:tcPr>
          <w:p w14:paraId="32790C2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8D372E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2EC001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2CCCCC7" w14:textId="3C17A4DF"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$2,102.12</w:t>
            </w:r>
          </w:p>
        </w:tc>
      </w:tr>
      <w:tr w:rsidR="00F9112D" w:rsidRPr="003C5E81" w14:paraId="72006017"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5FC91683"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7 persons or more - lower needs</w:t>
            </w:r>
          </w:p>
        </w:tc>
        <w:tc>
          <w:tcPr>
            <w:tcW w:w="804" w:type="pct"/>
          </w:tcPr>
          <w:p w14:paraId="40717B85"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01_044_0115_1_1</w:t>
            </w:r>
          </w:p>
        </w:tc>
        <w:tc>
          <w:tcPr>
            <w:tcW w:w="1490" w:type="pct"/>
          </w:tcPr>
          <w:p w14:paraId="5C9C6300"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768ECDFD"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815EB1"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11A88D7" w14:textId="5792968C"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$2,102.12</w:t>
            </w:r>
          </w:p>
        </w:tc>
      </w:tr>
    </w:tbl>
    <w:p w14:paraId="13735735" w14:textId="77777777" w:rsidR="00982D75" w:rsidRPr="003C5E81" w:rsidRDefault="00982D75" w:rsidP="001C01B8">
      <w:pPr>
        <w:spacing w:after="200"/>
        <w:rPr>
          <w:rFonts w:eastAsia="Times New Roman" w:cs="Arial"/>
          <w:b/>
          <w:sz w:val="24"/>
          <w:szCs w:val="18"/>
        </w:rPr>
      </w:pPr>
      <w:r w:rsidRPr="003C5E81">
        <w:rPr>
          <w:rFonts w:eastAsia="Times New Roman" w:cs="Arial"/>
          <w:bCs/>
          <w:sz w:val="24"/>
          <w:szCs w:val="18"/>
        </w:rPr>
        <w:br w:type="page"/>
      </w:r>
    </w:p>
    <w:p w14:paraId="4AE54D37" w14:textId="77777777" w:rsidR="00297E8E" w:rsidRPr="003C5E81" w:rsidRDefault="009D16FD" w:rsidP="003A569F">
      <w:pPr>
        <w:pStyle w:val="Heading4"/>
        <w:spacing w:before="240" w:after="120"/>
        <w:rPr>
          <w:rFonts w:cs="Arial"/>
        </w:rPr>
      </w:pPr>
      <w:r w:rsidRPr="003C5E81">
        <w:rPr>
          <w:rFonts w:cs="Arial"/>
          <w:bCs w:val="0"/>
        </w:rPr>
        <w:t>Supported Independent Living</w:t>
      </w:r>
      <w:r w:rsidR="008C4238" w:rsidRPr="003C5E81">
        <w:rPr>
          <w:rFonts w:cs="Arial"/>
          <w:bCs w:val="0"/>
        </w:rPr>
        <w:t xml:space="preserve"> – S</w:t>
      </w:r>
      <w:r w:rsidRPr="003C5E81">
        <w:rPr>
          <w:rFonts w:cs="Arial"/>
          <w:bCs w:val="0"/>
        </w:rPr>
        <w:t>tandard needs</w:t>
      </w:r>
    </w:p>
    <w:tbl>
      <w:tblPr>
        <w:tblStyle w:val="GridTable4-Accent51"/>
        <w:tblW w:w="5000" w:type="pct"/>
        <w:tblLook w:val="04A0" w:firstRow="1" w:lastRow="0" w:firstColumn="1" w:lastColumn="0" w:noHBand="0" w:noVBand="1"/>
        <w:tblCaption w:val="wsupported independent living, standard needs"/>
        <w:tblDescription w:val="Table with discriptions and prices for support line items under supported independent living for those with standard needs"/>
      </w:tblPr>
      <w:tblGrid>
        <w:gridCol w:w="2242"/>
        <w:gridCol w:w="2243"/>
        <w:gridCol w:w="4157"/>
        <w:gridCol w:w="851"/>
        <w:gridCol w:w="2374"/>
        <w:gridCol w:w="2081"/>
      </w:tblGrid>
      <w:tr w:rsidR="009D16FD" w:rsidRPr="003C5E81" w14:paraId="5860CF30"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59D02353" w14:textId="77777777" w:rsidR="009D16FD" w:rsidRPr="003C5E81" w:rsidRDefault="009D16FD" w:rsidP="001C01B8">
            <w:pPr>
              <w:spacing w:before="40" w:after="40"/>
              <w:rPr>
                <w:rFonts w:eastAsia="Calibri" w:cs="Arial"/>
                <w:sz w:val="20"/>
              </w:rPr>
            </w:pPr>
            <w:r w:rsidRPr="003C5E81">
              <w:rPr>
                <w:rFonts w:eastAsia="Calibri" w:cs="Arial"/>
                <w:sz w:val="20"/>
              </w:rPr>
              <w:t>Support Item</w:t>
            </w:r>
          </w:p>
        </w:tc>
        <w:tc>
          <w:tcPr>
            <w:tcW w:w="804" w:type="pct"/>
          </w:tcPr>
          <w:p w14:paraId="20E81A05"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033AF6C1"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81901C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4266544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6ABC644D"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25B3317A"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4F94FE3"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2 persons - standard</w:t>
            </w:r>
          </w:p>
        </w:tc>
        <w:tc>
          <w:tcPr>
            <w:tcW w:w="804" w:type="pct"/>
          </w:tcPr>
          <w:p w14:paraId="3B7A7D1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01_034_0115_1_1</w:t>
            </w:r>
          </w:p>
        </w:tc>
        <w:tc>
          <w:tcPr>
            <w:tcW w:w="1490" w:type="pct"/>
          </w:tcPr>
          <w:p w14:paraId="651D11EC"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27458AA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1E46B61"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2F82BC0" w14:textId="0B6A1DD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$4,655.61</w:t>
            </w:r>
          </w:p>
        </w:tc>
      </w:tr>
      <w:tr w:rsidR="00F9112D" w:rsidRPr="003C5E81" w14:paraId="6CBDB33F"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667DEF2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3 persons - standard</w:t>
            </w:r>
          </w:p>
        </w:tc>
        <w:tc>
          <w:tcPr>
            <w:tcW w:w="804" w:type="pct"/>
          </w:tcPr>
          <w:p w14:paraId="084CC99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01_035_0115_1_1</w:t>
            </w:r>
          </w:p>
        </w:tc>
        <w:tc>
          <w:tcPr>
            <w:tcW w:w="1490" w:type="pct"/>
          </w:tcPr>
          <w:p w14:paraId="04DD991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445EF67"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9FE0E2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327279F6" w14:textId="1618E96A"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$3,843.71</w:t>
            </w:r>
          </w:p>
        </w:tc>
      </w:tr>
      <w:tr w:rsidR="00F9112D" w:rsidRPr="003C5E81" w14:paraId="74E52786"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449272C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4 persons - standard</w:t>
            </w:r>
          </w:p>
        </w:tc>
        <w:tc>
          <w:tcPr>
            <w:tcW w:w="804" w:type="pct"/>
          </w:tcPr>
          <w:p w14:paraId="4149C53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01_036_0115_1_1</w:t>
            </w:r>
          </w:p>
        </w:tc>
        <w:tc>
          <w:tcPr>
            <w:tcW w:w="1490" w:type="pct"/>
          </w:tcPr>
          <w:p w14:paraId="461F73B2"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3FA64DA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69FDDF4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B6B77F1" w14:textId="4B1AE69F"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$2,977.89</w:t>
            </w:r>
          </w:p>
        </w:tc>
      </w:tr>
      <w:tr w:rsidR="00F9112D" w:rsidRPr="003C5E81" w14:paraId="25CF7CAB"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162A2AC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5 persons - standard</w:t>
            </w:r>
          </w:p>
        </w:tc>
        <w:tc>
          <w:tcPr>
            <w:tcW w:w="804" w:type="pct"/>
          </w:tcPr>
          <w:p w14:paraId="6AB6F751"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01_037_0115_1_1</w:t>
            </w:r>
          </w:p>
        </w:tc>
        <w:tc>
          <w:tcPr>
            <w:tcW w:w="1490" w:type="pct"/>
          </w:tcPr>
          <w:p w14:paraId="083ACA0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52651BB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BE5765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CFA34FB" w14:textId="559305D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$2,851.56</w:t>
            </w:r>
          </w:p>
        </w:tc>
      </w:tr>
      <w:tr w:rsidR="00F9112D" w:rsidRPr="003C5E81" w14:paraId="1087D708"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EE6CC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6 persons - standard</w:t>
            </w:r>
          </w:p>
        </w:tc>
        <w:tc>
          <w:tcPr>
            <w:tcW w:w="804" w:type="pct"/>
          </w:tcPr>
          <w:p w14:paraId="0CD02B7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01_038_0115_1_1</w:t>
            </w:r>
          </w:p>
        </w:tc>
        <w:tc>
          <w:tcPr>
            <w:tcW w:w="1490" w:type="pct"/>
          </w:tcPr>
          <w:p w14:paraId="29215DC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0016C54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49AFA8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88AD12F" w14:textId="004D0AA5"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$2,763.54</w:t>
            </w:r>
          </w:p>
        </w:tc>
      </w:tr>
      <w:tr w:rsidR="00F9112D" w:rsidRPr="003C5E81" w14:paraId="52044590"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4650FED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7 persons or more - standard</w:t>
            </w:r>
          </w:p>
        </w:tc>
        <w:tc>
          <w:tcPr>
            <w:tcW w:w="804" w:type="pct"/>
          </w:tcPr>
          <w:p w14:paraId="2C4D22A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01_039_0115_1_1</w:t>
            </w:r>
          </w:p>
        </w:tc>
        <w:tc>
          <w:tcPr>
            <w:tcW w:w="1490" w:type="pct"/>
          </w:tcPr>
          <w:p w14:paraId="2637EC8A"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A7A2B9F"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BE8432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86551EA" w14:textId="17D97806"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$2,763.54</w:t>
            </w:r>
          </w:p>
        </w:tc>
      </w:tr>
    </w:tbl>
    <w:p w14:paraId="08ED9110"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1CE2CDEF" w14:textId="77777777" w:rsidR="009D16FD" w:rsidRPr="003C5E81" w:rsidRDefault="009D16FD" w:rsidP="001C01B8">
      <w:pPr>
        <w:pStyle w:val="Heading4"/>
        <w:spacing w:before="120" w:after="120"/>
        <w:rPr>
          <w:rFonts w:cs="Arial"/>
          <w:b w:val="0"/>
          <w:bCs w:val="0"/>
        </w:rPr>
      </w:pPr>
      <w:r w:rsidRPr="003C5E81">
        <w:rPr>
          <w:rFonts w:cs="Arial"/>
        </w:rPr>
        <w:t>Supported Independent Living – Higher needs</w:t>
      </w:r>
    </w:p>
    <w:tbl>
      <w:tblPr>
        <w:tblStyle w:val="GridTable4-Accent51"/>
        <w:tblW w:w="5000" w:type="pct"/>
        <w:tblLook w:val="04A0" w:firstRow="1" w:lastRow="0" w:firstColumn="1" w:lastColumn="0" w:noHBand="0" w:noVBand="1"/>
        <w:tblCaption w:val="supported independent living, higher needs"/>
        <w:tblDescription w:val="Table with discriptions and prices for support line items under supported independent living for those with higher needs"/>
      </w:tblPr>
      <w:tblGrid>
        <w:gridCol w:w="2242"/>
        <w:gridCol w:w="2243"/>
        <w:gridCol w:w="4157"/>
        <w:gridCol w:w="851"/>
        <w:gridCol w:w="2374"/>
        <w:gridCol w:w="2081"/>
      </w:tblGrid>
      <w:tr w:rsidR="009D16FD" w:rsidRPr="003C5E81" w14:paraId="1AFA2DA3"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403095D" w14:textId="77777777" w:rsidR="009D16FD" w:rsidRPr="00A67B72" w:rsidRDefault="009D16FD" w:rsidP="001C01B8">
            <w:pPr>
              <w:spacing w:before="40" w:after="40"/>
              <w:rPr>
                <w:rFonts w:eastAsia="Calibri" w:cs="Arial"/>
                <w:sz w:val="20"/>
              </w:rPr>
            </w:pPr>
            <w:r w:rsidRPr="00A67B72">
              <w:rPr>
                <w:rFonts w:eastAsia="Calibri" w:cs="Arial"/>
                <w:sz w:val="20"/>
              </w:rPr>
              <w:t>Support Item</w:t>
            </w:r>
          </w:p>
        </w:tc>
        <w:tc>
          <w:tcPr>
            <w:tcW w:w="804" w:type="pct"/>
          </w:tcPr>
          <w:p w14:paraId="438B0FD3"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48EADFBA"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7595C6BF"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0DF687F9"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5CB153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B3787F4"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AB5785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2 persons - complex needs</w:t>
            </w:r>
          </w:p>
        </w:tc>
        <w:tc>
          <w:tcPr>
            <w:tcW w:w="804" w:type="pct"/>
          </w:tcPr>
          <w:p w14:paraId="6ED68F4C"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01_028_0115_1_1</w:t>
            </w:r>
          </w:p>
        </w:tc>
        <w:tc>
          <w:tcPr>
            <w:tcW w:w="1490" w:type="pct"/>
          </w:tcPr>
          <w:p w14:paraId="384453D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3050407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1C69A6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B1F4F72" w14:textId="50E667B1"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$6,028.15</w:t>
            </w:r>
          </w:p>
        </w:tc>
      </w:tr>
      <w:tr w:rsidR="00F9112D" w:rsidRPr="003C5E81" w14:paraId="4F9473BA"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2C6776AE"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3 persons - complex needs</w:t>
            </w:r>
          </w:p>
        </w:tc>
        <w:tc>
          <w:tcPr>
            <w:tcW w:w="804" w:type="pct"/>
          </w:tcPr>
          <w:p w14:paraId="1840BF4A"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01_029_0115_1_1</w:t>
            </w:r>
          </w:p>
        </w:tc>
        <w:tc>
          <w:tcPr>
            <w:tcW w:w="1490" w:type="pct"/>
          </w:tcPr>
          <w:p w14:paraId="06F737B4"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5520A23F"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FD2B05"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E683A62" w14:textId="4B38573B"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$5,220.53</w:t>
            </w:r>
          </w:p>
        </w:tc>
      </w:tr>
      <w:tr w:rsidR="00F9112D" w:rsidRPr="003C5E81" w14:paraId="2824CB6F"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D28944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4 persons - complex needs</w:t>
            </w:r>
          </w:p>
        </w:tc>
        <w:tc>
          <w:tcPr>
            <w:tcW w:w="804" w:type="pct"/>
          </w:tcPr>
          <w:p w14:paraId="68CCCB8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01_030_0115_1_1</w:t>
            </w:r>
          </w:p>
        </w:tc>
        <w:tc>
          <w:tcPr>
            <w:tcW w:w="1490" w:type="pct"/>
          </w:tcPr>
          <w:p w14:paraId="13A9815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68D3CB6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2E543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C61346C" w14:textId="389F4328"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$4,144.62</w:t>
            </w:r>
          </w:p>
        </w:tc>
      </w:tr>
      <w:tr w:rsidR="00F9112D" w:rsidRPr="003C5E81" w14:paraId="69B4EC95"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269D1DA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5 persons - complex needs</w:t>
            </w:r>
          </w:p>
        </w:tc>
        <w:tc>
          <w:tcPr>
            <w:tcW w:w="804" w:type="pct"/>
          </w:tcPr>
          <w:p w14:paraId="7486FEE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01_031_0115_1_1</w:t>
            </w:r>
          </w:p>
        </w:tc>
        <w:tc>
          <w:tcPr>
            <w:tcW w:w="1490" w:type="pct"/>
          </w:tcPr>
          <w:p w14:paraId="79ED09ED"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15A2C39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36EA8D"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5D0E382" w14:textId="4358234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$3,643.57</w:t>
            </w:r>
          </w:p>
        </w:tc>
      </w:tr>
      <w:tr w:rsidR="00F9112D" w:rsidRPr="003C5E81" w14:paraId="4DE61295"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5CE501C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6 persons - complex needs</w:t>
            </w:r>
          </w:p>
        </w:tc>
        <w:tc>
          <w:tcPr>
            <w:tcW w:w="804" w:type="pct"/>
          </w:tcPr>
          <w:p w14:paraId="5882B7A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01_032_0115_1_1</w:t>
            </w:r>
          </w:p>
        </w:tc>
        <w:tc>
          <w:tcPr>
            <w:tcW w:w="1490" w:type="pct"/>
          </w:tcPr>
          <w:p w14:paraId="29CBE1D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0DA32DED"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825A18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6B1CBD8" w14:textId="5A185D36"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$3,267.43</w:t>
            </w:r>
          </w:p>
        </w:tc>
      </w:tr>
      <w:tr w:rsidR="00F9112D" w:rsidRPr="003C5E81" w14:paraId="3DE8B7F9" w14:textId="77777777" w:rsidTr="00F9112D">
        <w:tc>
          <w:tcPr>
            <w:cnfStyle w:val="001000000000" w:firstRow="0" w:lastRow="0" w:firstColumn="1" w:lastColumn="0" w:oddVBand="0" w:evenVBand="0" w:oddHBand="0" w:evenHBand="0" w:firstRowFirstColumn="0" w:firstRowLastColumn="0" w:lastRowFirstColumn="0" w:lastRowLastColumn="0"/>
            <w:tcW w:w="804" w:type="pct"/>
          </w:tcPr>
          <w:p w14:paraId="0E63B44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in a shared living arrangement for 7 persons or more - complex needs</w:t>
            </w:r>
          </w:p>
        </w:tc>
        <w:tc>
          <w:tcPr>
            <w:tcW w:w="804" w:type="pct"/>
          </w:tcPr>
          <w:p w14:paraId="22089D1B"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01_033_0115_1_1</w:t>
            </w:r>
          </w:p>
        </w:tc>
        <w:tc>
          <w:tcPr>
            <w:tcW w:w="1490" w:type="pct"/>
          </w:tcPr>
          <w:p w14:paraId="3F7FD1F3"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25A6398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74F90F15"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11C49730" w14:textId="2ADF6574"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$3,267.43</w:t>
            </w:r>
          </w:p>
        </w:tc>
      </w:tr>
    </w:tbl>
    <w:p w14:paraId="23E69364"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5FB12530" w14:textId="77777777" w:rsidR="008C4238" w:rsidRPr="003C5E81" w:rsidRDefault="008C4238" w:rsidP="001C01B8">
      <w:pPr>
        <w:pStyle w:val="Heading4"/>
        <w:spacing w:before="120" w:after="120"/>
        <w:rPr>
          <w:rFonts w:cs="Arial"/>
          <w:b w:val="0"/>
          <w:bCs w:val="0"/>
        </w:rPr>
      </w:pPr>
      <w:r w:rsidRPr="003C5E81">
        <w:rPr>
          <w:rFonts w:cs="Arial"/>
        </w:rPr>
        <w:t>Assistance in a shared living arrangement</w:t>
      </w:r>
    </w:p>
    <w:tbl>
      <w:tblPr>
        <w:tblStyle w:val="GridTable4-Accent517"/>
        <w:tblW w:w="5000" w:type="pct"/>
        <w:tblLook w:val="04A0" w:firstRow="1" w:lastRow="0" w:firstColumn="1" w:lastColumn="0" w:noHBand="0" w:noVBand="1"/>
        <w:tblCaption w:val="assistance in a shared living arrangement"/>
        <w:tblDescription w:val="Table with discriptions and prices for support line items under assistnace in a shared living arrangement"/>
      </w:tblPr>
      <w:tblGrid>
        <w:gridCol w:w="2242"/>
        <w:gridCol w:w="2243"/>
        <w:gridCol w:w="4157"/>
        <w:gridCol w:w="851"/>
        <w:gridCol w:w="2374"/>
        <w:gridCol w:w="2081"/>
      </w:tblGrid>
      <w:tr w:rsidR="00590F80" w:rsidRPr="003C5E81" w14:paraId="7888B96D"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29EC95AE" w14:textId="77777777" w:rsidR="00590F80" w:rsidRPr="00A67B72" w:rsidRDefault="00590F80" w:rsidP="001C01B8">
            <w:pPr>
              <w:spacing w:before="40" w:after="40"/>
              <w:rPr>
                <w:rFonts w:eastAsia="Calibri" w:cs="Arial"/>
                <w:sz w:val="20"/>
              </w:rPr>
            </w:pPr>
            <w:r w:rsidRPr="00A72937">
              <w:rPr>
                <w:rFonts w:eastAsia="Calibri" w:cs="Arial"/>
                <w:sz w:val="20"/>
              </w:rPr>
              <w:t>Support Item</w:t>
            </w:r>
          </w:p>
        </w:tc>
        <w:tc>
          <w:tcPr>
            <w:tcW w:w="804" w:type="pct"/>
          </w:tcPr>
          <w:p w14:paraId="7436F59F"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7B79C48D"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97655BA"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1BC387D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373E9FE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590F80" w:rsidRPr="003C5E81" w14:paraId="7C425C30"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03E955E" w14:textId="77777777" w:rsidR="00590F80" w:rsidRPr="003C5E81" w:rsidRDefault="00590F80" w:rsidP="001C01B8">
            <w:pPr>
              <w:spacing w:before="40" w:after="40"/>
              <w:rPr>
                <w:rFonts w:eastAsia="Calibri" w:cs="Arial"/>
                <w:sz w:val="18"/>
                <w:szCs w:val="20"/>
              </w:rPr>
            </w:pPr>
            <w:r w:rsidRPr="003C5E81">
              <w:rPr>
                <w:rFonts w:eastAsia="Calibri" w:cs="Arial"/>
                <w:sz w:val="18"/>
                <w:szCs w:val="20"/>
              </w:rPr>
              <w:t>Short term accommodation and assistance</w:t>
            </w:r>
          </w:p>
        </w:tc>
        <w:tc>
          <w:tcPr>
            <w:tcW w:w="804" w:type="pct"/>
          </w:tcPr>
          <w:p w14:paraId="6BF4F9E8" w14:textId="77777777" w:rsidR="00590F80" w:rsidRPr="003C5E81" w:rsidRDefault="00463D6C"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01_045_0115</w:t>
            </w:r>
            <w:r w:rsidR="00590F80" w:rsidRPr="003C5E81">
              <w:rPr>
                <w:rFonts w:eastAsia="Calibri" w:cs="Arial"/>
                <w:sz w:val="18"/>
                <w:szCs w:val="20"/>
              </w:rPr>
              <w:t>_1_1</w:t>
            </w:r>
          </w:p>
        </w:tc>
        <w:tc>
          <w:tcPr>
            <w:tcW w:w="1490" w:type="pct"/>
          </w:tcPr>
          <w:p w14:paraId="3024336A" w14:textId="77777777" w:rsidR="00590F80" w:rsidRPr="003C5E81" w:rsidRDefault="00590F8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14:paraId="77D54657"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Day</w:t>
            </w:r>
          </w:p>
        </w:tc>
        <w:tc>
          <w:tcPr>
            <w:tcW w:w="851" w:type="pct"/>
            <w:vAlign w:val="center"/>
          </w:tcPr>
          <w:p w14:paraId="4BF879D5"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46" w:type="pct"/>
            <w:vAlign w:val="center"/>
          </w:tcPr>
          <w:p w14:paraId="1666AE88" w14:textId="43266FF3" w:rsidR="00590F80" w:rsidRPr="00F9112D"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9112D">
              <w:rPr>
                <w:rFonts w:eastAsia="Calibri" w:cs="Arial"/>
                <w:sz w:val="20"/>
                <w:szCs w:val="20"/>
              </w:rPr>
              <w:t>$602.06</w:t>
            </w:r>
          </w:p>
        </w:tc>
      </w:tr>
    </w:tbl>
    <w:p w14:paraId="04B7A083" w14:textId="77777777" w:rsidR="00297E8E" w:rsidRPr="003C5E81" w:rsidRDefault="00297E8E" w:rsidP="001C01B8">
      <w:pPr>
        <w:rPr>
          <w:rFonts w:cs="Arial"/>
        </w:rPr>
      </w:pPr>
    </w:p>
    <w:p w14:paraId="1395816F" w14:textId="77777777" w:rsidR="0003158C" w:rsidRPr="003C5E81" w:rsidRDefault="0003158C" w:rsidP="001C01B8">
      <w:pPr>
        <w:pStyle w:val="Heading1"/>
        <w:rPr>
          <w:rFonts w:cs="Arial"/>
          <w:sz w:val="36"/>
        </w:rPr>
        <w:sectPr w:rsidR="0003158C" w:rsidRPr="003C5E81" w:rsidSect="001C01B8">
          <w:footerReference w:type="first" r:id="rId23"/>
          <w:pgSz w:w="16838" w:h="11906" w:orient="landscape"/>
          <w:pgMar w:top="1440" w:right="1440" w:bottom="1440" w:left="1440" w:header="709" w:footer="709" w:gutter="0"/>
          <w:cols w:space="708"/>
          <w:titlePg/>
          <w:docGrid w:linePitch="360"/>
        </w:sectPr>
      </w:pPr>
    </w:p>
    <w:p w14:paraId="69932982" w14:textId="77777777" w:rsidR="000B3B60" w:rsidRPr="003C5E81" w:rsidRDefault="008E5FAB" w:rsidP="001C01B8">
      <w:pPr>
        <w:pStyle w:val="Heading1"/>
        <w:spacing w:before="360"/>
        <w:rPr>
          <w:rFonts w:cs="Arial"/>
        </w:rPr>
      </w:pPr>
      <w:bookmarkStart w:id="42" w:name="_Toc485131966"/>
      <w:bookmarkStart w:id="43" w:name="_Toc485980485"/>
      <w:r w:rsidRPr="003C5E81">
        <w:rPr>
          <w:rFonts w:cs="Arial"/>
        </w:rPr>
        <w:t>CAPITAL SUPPORTS</w:t>
      </w:r>
      <w:bookmarkEnd w:id="42"/>
      <w:bookmarkEnd w:id="43"/>
    </w:p>
    <w:p w14:paraId="4DAC442E" w14:textId="77777777" w:rsidR="00432C77" w:rsidRPr="003C5E81" w:rsidRDefault="00432C77" w:rsidP="000A3934">
      <w:pPr>
        <w:pStyle w:val="Bodytext-Guide"/>
      </w:pPr>
      <w:r w:rsidRPr="003C5E81">
        <w:t xml:space="preserve">This section describes the rules and arrangements that apply to capital supports. </w:t>
      </w:r>
    </w:p>
    <w:p w14:paraId="64C07E63" w14:textId="77777777" w:rsidR="009A49F9" w:rsidRPr="003C5E81" w:rsidRDefault="009A49F9" w:rsidP="001C01B8">
      <w:pPr>
        <w:pStyle w:val="Heading2"/>
        <w:spacing w:before="240"/>
        <w:rPr>
          <w:rFonts w:cs="Arial"/>
        </w:rPr>
      </w:pPr>
      <w:bookmarkStart w:id="44" w:name="_Toc485131967"/>
      <w:bookmarkStart w:id="45" w:name="_Toc485980486"/>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44"/>
      <w:bookmarkEnd w:id="45"/>
    </w:p>
    <w:p w14:paraId="47BD8876" w14:textId="77777777" w:rsidR="009A49F9" w:rsidRPr="003C5E81" w:rsidRDefault="00801F1F" w:rsidP="000A3934">
      <w:pPr>
        <w:pStyle w:val="Bodytext-Guide"/>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9A49F9" w:rsidRPr="003C5E81">
        <w:t>assessment, set</w:t>
      </w:r>
      <w:r w:rsidR="00170DD8" w:rsidRPr="003C5E81">
        <w:t>-up</w:t>
      </w:r>
      <w:r w:rsidR="009A49F9" w:rsidRPr="003C5E81">
        <w:t xml:space="preserve"> and training support items</w:t>
      </w:r>
      <w:r w:rsidR="00170DD8" w:rsidRPr="003C5E81">
        <w:t>.</w:t>
      </w:r>
      <w:r w:rsidR="00DA6BD9" w:rsidRPr="003C5E81">
        <w:t xml:space="preserve"> More detailed information on assistive technologies and consumables can be found in the Assistive Technologies and Consumables Guide</w:t>
      </w:r>
      <w:r w:rsidR="00DA6BD9" w:rsidRPr="003C5E81">
        <w:rPr>
          <w:rStyle w:val="FootnoteReference"/>
        </w:rPr>
        <w:footnoteReference w:id="8"/>
      </w:r>
      <w:r w:rsidR="00DA6BD9" w:rsidRPr="003C5E81">
        <w:t>.</w:t>
      </w:r>
    </w:p>
    <w:p w14:paraId="4D28F14E" w14:textId="77777777" w:rsidR="00012AE4" w:rsidRPr="003C5E81" w:rsidRDefault="00012AE4" w:rsidP="001C01B8">
      <w:pPr>
        <w:pStyle w:val="Heading4"/>
        <w:spacing w:before="120" w:after="120"/>
        <w:rPr>
          <w:rFonts w:cs="Arial"/>
        </w:rPr>
      </w:pPr>
      <w:r w:rsidRPr="003C5E81">
        <w:rPr>
          <w:rFonts w:cs="Arial"/>
        </w:rPr>
        <w:t>Vehicle Modifications</w:t>
      </w:r>
    </w:p>
    <w:p w14:paraId="36BE2064" w14:textId="77777777" w:rsidR="00017E64" w:rsidRPr="003C5E81" w:rsidRDefault="00017E64" w:rsidP="00E85267">
      <w:pPr>
        <w:pStyle w:val="Bodytext-Guide"/>
      </w:pPr>
      <w:r w:rsidRPr="003C5E81">
        <w:t xml:space="preserve">Vehicle modifications include the installation of, or changes to, equipment in a vehicle to enable a participant to travel safely as a passenger or to drive. </w:t>
      </w:r>
    </w:p>
    <w:p w14:paraId="36ED7B1D" w14:textId="77777777" w:rsidR="00012AE4" w:rsidRPr="00E85267" w:rsidRDefault="00017E64" w:rsidP="00E85267">
      <w:pPr>
        <w:pStyle w:val="Bodytext-Guide"/>
      </w:pPr>
      <w:r w:rsidRPr="003C5E81">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w:t>
      </w:r>
      <w:r w:rsidRPr="00E85267">
        <w:t>ll pay the additional cost.</w:t>
      </w:r>
    </w:p>
    <w:p w14:paraId="4F98D8C2" w14:textId="77777777" w:rsidR="004A24DB" w:rsidRPr="00A67B72" w:rsidRDefault="004A24DB" w:rsidP="001C01B8">
      <w:pPr>
        <w:spacing w:after="200"/>
        <w:rPr>
          <w:rFonts w:eastAsiaTheme="majorEastAsia" w:cs="Arial"/>
          <w:b/>
          <w:bCs/>
          <w:color w:val="6C2F76"/>
          <w:sz w:val="36"/>
          <w:szCs w:val="26"/>
        </w:rPr>
      </w:pPr>
      <w:bookmarkStart w:id="46" w:name="_Toc485131968"/>
      <w:r w:rsidRPr="00A72937">
        <w:rPr>
          <w:rFonts w:cs="Arial"/>
        </w:rPr>
        <w:br w:type="page"/>
      </w:r>
    </w:p>
    <w:p w14:paraId="35C0606C" w14:textId="77777777" w:rsidR="009A49F9" w:rsidRPr="003C5E81" w:rsidRDefault="009A49F9" w:rsidP="001C01B8">
      <w:pPr>
        <w:pStyle w:val="Heading2"/>
        <w:spacing w:before="240"/>
        <w:rPr>
          <w:rFonts w:cs="Arial"/>
        </w:rPr>
      </w:pPr>
      <w:bookmarkStart w:id="47" w:name="_Toc485980487"/>
      <w:r w:rsidRPr="003C5E81">
        <w:rPr>
          <w:rFonts w:cs="Arial"/>
        </w:rPr>
        <w:t xml:space="preserve">Home </w:t>
      </w:r>
      <w:r w:rsidR="005E4684" w:rsidRPr="003C5E81">
        <w:rPr>
          <w:rFonts w:cs="Arial"/>
        </w:rPr>
        <w:t>(Support Category 2.06)</w:t>
      </w:r>
      <w:bookmarkEnd w:id="46"/>
      <w:bookmarkEnd w:id="47"/>
    </w:p>
    <w:p w14:paraId="303FCFD3" w14:textId="77777777" w:rsidR="00DE5BBD" w:rsidRPr="003C5E81" w:rsidRDefault="006D4659" w:rsidP="00E85267">
      <w:pPr>
        <w:pStyle w:val="Bodytext-Guide"/>
        <w:rPr>
          <w:b/>
          <w:bCs/>
          <w:iCs/>
          <w:sz w:val="28"/>
        </w:rPr>
      </w:pPr>
      <w:r w:rsidRPr="003C5E81">
        <w:t>This category includes home modifications and Specialist Disability Accommodation (SDA) supports.</w:t>
      </w:r>
    </w:p>
    <w:p w14:paraId="1B149B29" w14:textId="77777777" w:rsidR="006D4659" w:rsidRPr="003C5E81" w:rsidRDefault="006D4659" w:rsidP="001C01B8">
      <w:pPr>
        <w:pStyle w:val="Heading4"/>
        <w:spacing w:before="120" w:after="120"/>
        <w:rPr>
          <w:rFonts w:cs="Arial"/>
        </w:rPr>
      </w:pPr>
      <w:r w:rsidRPr="003C5E81">
        <w:rPr>
          <w:rFonts w:cs="Arial"/>
        </w:rPr>
        <w:t>Home Modifications</w:t>
      </w:r>
    </w:p>
    <w:p w14:paraId="5CB70CA3" w14:textId="0EBECB7A" w:rsidR="00AE2D5B" w:rsidRPr="003C5E81" w:rsidRDefault="00AE2D5B" w:rsidP="00E85267">
      <w:pPr>
        <w:pStyle w:val="Bodytext-Guide"/>
        <w:rPr>
          <w:b/>
          <w:bCs/>
          <w:iCs/>
        </w:rPr>
      </w:pPr>
      <w:r w:rsidRPr="003C5E81">
        <w:t xml:space="preserve">Home modifications </w:t>
      </w:r>
      <w:r w:rsidR="00017E64" w:rsidRPr="003C5E81">
        <w:t>include</w:t>
      </w:r>
      <w:r w:rsidRPr="003C5E81">
        <w:t xml:space="preserve"> design and construction, as well as installation of equipment or changes to non-structural components of the building and installation of fixtures or fittings to enable participants to live as independently as possible or to live safely at home. </w:t>
      </w:r>
      <w:r w:rsidR="00E85267">
        <w:t>All home modifications are quotable.</w:t>
      </w:r>
    </w:p>
    <w:p w14:paraId="756CB8DB" w14:textId="77777777" w:rsidR="008550EC" w:rsidRPr="003C5E81" w:rsidRDefault="00AE2D5B" w:rsidP="00E85267">
      <w:pPr>
        <w:pStyle w:val="Bodytext-Guide"/>
        <w:rPr>
          <w:sz w:val="18"/>
        </w:rPr>
      </w:pPr>
      <w:r w:rsidRPr="003C5E81">
        <w:t xml:space="preserve">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 </w:t>
      </w:r>
    </w:p>
    <w:p w14:paraId="66FCA796" w14:textId="77777777" w:rsidR="00C72173" w:rsidRPr="003C5E81" w:rsidRDefault="00C72173" w:rsidP="001C01B8">
      <w:pPr>
        <w:pStyle w:val="Heading4"/>
        <w:spacing w:before="120" w:after="120"/>
        <w:rPr>
          <w:rFonts w:cs="Arial"/>
        </w:rPr>
      </w:pPr>
      <w:r w:rsidRPr="003C5E81">
        <w:rPr>
          <w:rFonts w:cs="Arial"/>
        </w:rPr>
        <w:t xml:space="preserve">Specialist Disability Accommodation </w:t>
      </w:r>
    </w:p>
    <w:p w14:paraId="05B6136A" w14:textId="77777777" w:rsidR="00C72173" w:rsidRPr="003C5E81" w:rsidRDefault="003E2943" w:rsidP="00E85267">
      <w:pPr>
        <w:pStyle w:val="Bodytext-Guide"/>
      </w:pPr>
      <w:r w:rsidRPr="003C5E81">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14:paraId="35138EE4" w14:textId="77777777" w:rsidR="00C72173" w:rsidRPr="003C5E81" w:rsidRDefault="00C72173" w:rsidP="00E85267">
      <w:pPr>
        <w:pStyle w:val="Bodytext-Guide"/>
      </w:pPr>
      <w:r w:rsidRPr="003C5E81">
        <w:t>SDA</w:t>
      </w:r>
      <w:r w:rsidR="00EE079E" w:rsidRPr="003C5E81">
        <w:t xml:space="preserve"> payments are</w:t>
      </w:r>
      <w:r w:rsidRPr="003C5E81">
        <w:t xml:space="preserve"> an adjusted contribution to the cost of</w:t>
      </w:r>
      <w:r w:rsidR="00EE079E" w:rsidRPr="003C5E81">
        <w:t xml:space="preserve"> capital required for</w:t>
      </w:r>
      <w:r w:rsidRPr="003C5E81">
        <w:t xml:space="preserve"> the</w:t>
      </w:r>
      <w:r w:rsidR="00EE079E" w:rsidRPr="003C5E81">
        <w:t xml:space="preserve"> land and</w:t>
      </w:r>
      <w:r w:rsidRPr="003C5E81">
        <w:t xml:space="preserve"> physical building</w:t>
      </w:r>
      <w:r w:rsidR="00EE079E" w:rsidRPr="003C5E81">
        <w:t xml:space="preserve"> required for specialist disability accommodation needs</w:t>
      </w:r>
      <w:r w:rsidRPr="003C5E81">
        <w:t xml:space="preserve">. Importantly, SDA funding is not intended to cover </w:t>
      </w:r>
      <w:r w:rsidR="00855EEC" w:rsidRPr="003C5E81">
        <w:t xml:space="preserve">personal </w:t>
      </w:r>
      <w:r w:rsidRPr="003C5E81">
        <w:t xml:space="preserve">support costs, which are assessed and funded separately by the NDIS. </w:t>
      </w:r>
      <w:r w:rsidR="00EE079E" w:rsidRPr="003C5E81">
        <w:t xml:space="preserve">SDA also does not cover accommodation costs where these are not linked to a person’s disability or where specialist accommodation with integrated supports is not required. </w:t>
      </w:r>
      <w:r w:rsidRPr="003C5E81">
        <w:t xml:space="preserve">SDA is a new support category and does not replace Supported Independent Living </w:t>
      </w:r>
      <w:r w:rsidR="00855EEC" w:rsidRPr="003C5E81">
        <w:t>or any other support.</w:t>
      </w:r>
      <w:r w:rsidR="00197A41" w:rsidRPr="003C5E81">
        <w:t xml:space="preserve"> </w:t>
      </w:r>
      <w:r w:rsidR="00855EEC" w:rsidRPr="003C5E81">
        <w:t>P</w:t>
      </w:r>
      <w:r w:rsidRPr="003C5E81">
        <w:t>articipants receiving SDA could also be eligible for Supported Independent Living</w:t>
      </w:r>
      <w:r w:rsidR="00855EEC" w:rsidRPr="003C5E81">
        <w:t xml:space="preserve"> supports in their package</w:t>
      </w:r>
      <w:r w:rsidRPr="003C5E81">
        <w:t xml:space="preserve">. </w:t>
      </w:r>
    </w:p>
    <w:p w14:paraId="4A5DA24F" w14:textId="77777777" w:rsidR="00C72173" w:rsidRPr="003C5E81" w:rsidRDefault="00C72173" w:rsidP="00E85267">
      <w:pPr>
        <w:pStyle w:val="Bodytext-Guide"/>
      </w:pPr>
      <w:r w:rsidRPr="003C5E81">
        <w:t>All providers who are registered with the NDIA for the Registration Group ‘Specialist Disability Accommodation’ will also be required to declare that the infrastructure meets the NDIA’s specialist built form requirements</w:t>
      </w:r>
      <w:r w:rsidR="00EE079E" w:rsidRPr="003C5E81">
        <w:t xml:space="preserve"> and the relevant legislation and standards applicable to the state in which the accommodation is situated</w:t>
      </w:r>
      <w:r w:rsidRPr="003C5E81">
        <w:t>.</w:t>
      </w:r>
      <w:r w:rsidR="00197A41" w:rsidRPr="003C5E81">
        <w:t xml:space="preserve"> </w:t>
      </w:r>
      <w:r w:rsidRPr="003C5E81">
        <w:t>These individual sites/locations must also be registered with the NDIA.</w:t>
      </w:r>
    </w:p>
    <w:p w14:paraId="0528969B" w14:textId="77777777" w:rsidR="00C23D34" w:rsidRPr="003C5E81" w:rsidRDefault="00C23D34" w:rsidP="00E85267">
      <w:pPr>
        <w:pStyle w:val="Bodytext-Guide"/>
      </w:pPr>
      <w:r w:rsidRPr="003C5E81">
        <w:t xml:space="preserve">Due to the nature of the support, the identification of appropriate SDA </w:t>
      </w:r>
      <w:r w:rsidR="00855EEC" w:rsidRPr="003C5E81">
        <w:t>p</w:t>
      </w:r>
      <w:r w:rsidRPr="003C5E81">
        <w:t>rices and the process by which providers can claim for SDA</w:t>
      </w:r>
      <w:r w:rsidR="00855EEC" w:rsidRPr="003C5E81">
        <w:t xml:space="preserve"> are more</w:t>
      </w:r>
      <w:r w:rsidRPr="003C5E81">
        <w:t xml:space="preserve"> complex</w:t>
      </w:r>
      <w:r w:rsidR="00855EEC" w:rsidRPr="003C5E81">
        <w:t xml:space="preserve"> than for most other supports</w:t>
      </w:r>
      <w:r w:rsidRPr="003C5E81">
        <w:t xml:space="preserve">. Providers should refer to the Specialist Disability Accommodation section of the </w:t>
      </w:r>
      <w:r w:rsidR="00855EEC" w:rsidRPr="003C5E81">
        <w:t xml:space="preserve">NDIS </w:t>
      </w:r>
      <w:r w:rsidRPr="003C5E81">
        <w:t xml:space="preserve">website for </w:t>
      </w:r>
      <w:r w:rsidR="00855EEC" w:rsidRPr="003C5E81">
        <w:t xml:space="preserve">detailed information about </w:t>
      </w:r>
      <w:r w:rsidRPr="003C5E81">
        <w:t>price</w:t>
      </w:r>
      <w:r w:rsidR="00855EEC" w:rsidRPr="003C5E81">
        <w:t>s that can be charged</w:t>
      </w:r>
      <w:r w:rsidRPr="003C5E81">
        <w:t>, dwelling enrolment and participant assessment</w:t>
      </w:r>
      <w:r w:rsidR="00855EEC" w:rsidRPr="003C5E81">
        <w:t>s</w:t>
      </w:r>
      <w:r w:rsidRPr="003C5E81">
        <w:t xml:space="preserve">. </w:t>
      </w:r>
    </w:p>
    <w:p w14:paraId="01266CFD" w14:textId="77777777" w:rsidR="00C23D34" w:rsidRPr="003C5E81" w:rsidRDefault="00C23D34" w:rsidP="00E85267">
      <w:pPr>
        <w:pStyle w:val="Bodytext-Guide"/>
      </w:pPr>
      <w:r w:rsidRPr="003C5E81">
        <w:t xml:space="preserve">SDA </w:t>
      </w:r>
      <w:r w:rsidR="00855EEC" w:rsidRPr="003C5E81">
        <w:t>has three support line items</w:t>
      </w:r>
      <w:r w:rsidR="0059121A" w:rsidRPr="003C5E81">
        <w:t>: Specialist Disability Accommodation, SDA person-specific adjustments and SDA Support Coordination.</w:t>
      </w:r>
    </w:p>
    <w:p w14:paraId="3A2FCD9F" w14:textId="77777777" w:rsidR="00C23D34" w:rsidRPr="003C5E81" w:rsidRDefault="00D11847" w:rsidP="001C01B8">
      <w:pPr>
        <w:pStyle w:val="Heading4"/>
        <w:spacing w:before="120" w:after="120"/>
        <w:rPr>
          <w:rFonts w:cs="Arial"/>
        </w:rPr>
      </w:pPr>
      <w:r w:rsidRPr="003C5E81">
        <w:rPr>
          <w:rFonts w:cs="Arial"/>
        </w:rPr>
        <w:t>Specialist D</w:t>
      </w:r>
      <w:r w:rsidR="00C23D34" w:rsidRPr="003C5E81">
        <w:rPr>
          <w:rFonts w:cs="Arial"/>
        </w:rPr>
        <w:t xml:space="preserve">isability </w:t>
      </w:r>
      <w:r w:rsidRPr="003C5E81">
        <w:rPr>
          <w:rFonts w:cs="Arial"/>
        </w:rPr>
        <w:t>A</w:t>
      </w:r>
      <w:r w:rsidR="00855EEC" w:rsidRPr="003C5E81">
        <w:rPr>
          <w:rFonts w:cs="Arial"/>
        </w:rPr>
        <w:t>ccommodation</w:t>
      </w:r>
    </w:p>
    <w:p w14:paraId="56F030F1" w14:textId="77777777" w:rsidR="00C23D34" w:rsidRPr="003C5E81" w:rsidRDefault="00C23D34" w:rsidP="00E85267">
      <w:pPr>
        <w:pStyle w:val="Bodytext-Guide"/>
        <w:rPr>
          <w:color w:val="6D6D6D"/>
        </w:rPr>
      </w:pPr>
      <w:r w:rsidRPr="003C5E81">
        <w:t xml:space="preserve">Each SDA dwelling has a unique price </w:t>
      </w:r>
      <w:r w:rsidR="0059121A" w:rsidRPr="003C5E81">
        <w:t xml:space="preserve">limit, </w:t>
      </w:r>
      <w:r w:rsidRPr="003C5E81">
        <w:t>based on a standard set of factors.</w:t>
      </w:r>
      <w:r w:rsidR="0059121A" w:rsidRPr="003C5E81">
        <w:t xml:space="preserve"> There are also limits on the amount that providers of SDA can charge participants</w:t>
      </w:r>
      <w:r w:rsidR="00EE079E" w:rsidRPr="003C5E81">
        <w:t xml:space="preserve"> in addition </w:t>
      </w:r>
      <w:r w:rsidR="0059121A" w:rsidRPr="003C5E81">
        <w:t>to the SDA price. Providers should refer to the SDA section of the NDIS website for detailed guidance. Pa</w:t>
      </w:r>
      <w:r w:rsidRPr="003C5E81">
        <w:t>rticipant</w:t>
      </w:r>
      <w:r w:rsidR="0059121A" w:rsidRPr="003C5E81">
        <w:t>s are free</w:t>
      </w:r>
      <w:r w:rsidRPr="003C5E81">
        <w:t xml:space="preserve"> to move between SDA dwellings</w:t>
      </w:r>
      <w:r w:rsidR="0059121A" w:rsidRPr="003C5E81">
        <w:t>, as</w:t>
      </w:r>
      <w:r w:rsidRPr="003C5E81">
        <w:t xml:space="preserve"> long as the dwelling is appropriate</w:t>
      </w:r>
      <w:r w:rsidR="0059121A" w:rsidRPr="003C5E81">
        <w:t>,</w:t>
      </w:r>
      <w:r w:rsidRPr="003C5E81">
        <w:t xml:space="preserve"> based on their needs.</w:t>
      </w:r>
      <w:r w:rsidRPr="003C5E81">
        <w:rPr>
          <w:color w:val="6D6D6D"/>
        </w:rPr>
        <w:t xml:space="preserve"> </w:t>
      </w:r>
    </w:p>
    <w:p w14:paraId="57926D3C" w14:textId="211C934E" w:rsidR="009D5953" w:rsidRPr="003C5E81" w:rsidRDefault="009D5953" w:rsidP="001C01B8">
      <w:pPr>
        <w:pStyle w:val="Heading4"/>
        <w:spacing w:before="120" w:after="120"/>
        <w:rPr>
          <w:rFonts w:cs="Arial"/>
        </w:rPr>
      </w:pPr>
      <w:r w:rsidRPr="003C5E81">
        <w:rPr>
          <w:rFonts w:cs="Arial"/>
        </w:rPr>
        <w:t>SDA vacancy payments</w:t>
      </w:r>
    </w:p>
    <w:p w14:paraId="27756EEA" w14:textId="07E8FE4A" w:rsidR="004A24DB" w:rsidRPr="003C5E81" w:rsidRDefault="009D5953" w:rsidP="00E85267">
      <w:pPr>
        <w:pStyle w:val="Bodytext-Guide"/>
      </w:pPr>
      <w:r w:rsidRPr="003C5E81">
        <w:t>The NDIS will continue to make SDA payments on behalf of a participant who has moved out of an enrolled SDA dwelling in certain limited circumstances. Vacancy payments will only be payable if the vacancy is available to another NDIS participant and the NDIA has been notified</w:t>
      </w:r>
      <w:r w:rsidR="00E85267">
        <w:t>.</w:t>
      </w:r>
      <w:r w:rsidRPr="003C5E81">
        <w:t xml:space="preserve">  Provided all conditions are met, vacancy payments will continue to be made for a period of up to 90 days if the dwelling is enrolled to house four or five residents, or up to 60 days if the dwelling is enrolled to house two or three residents.  Vacancy payments will not be made where a dwelling is only enrolled to house 1 resident.  Providers should refer to the SDA Rules (r6.3) for detailed guidance.</w:t>
      </w:r>
    </w:p>
    <w:p w14:paraId="5F2CD1DC" w14:textId="256EE7C8" w:rsidR="004A24DB" w:rsidRPr="003C5E81" w:rsidRDefault="004A24DB" w:rsidP="001C01B8">
      <w:pPr>
        <w:spacing w:after="200"/>
        <w:rPr>
          <w:rFonts w:eastAsia="Times New Roman" w:cs="Arial"/>
          <w:sz w:val="24"/>
          <w:szCs w:val="18"/>
        </w:rPr>
      </w:pPr>
    </w:p>
    <w:p w14:paraId="557BD05E" w14:textId="77777777"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pgSz w:w="16838" w:h="11906" w:orient="landscape"/>
          <w:pgMar w:top="1440" w:right="1440" w:bottom="1440" w:left="1440" w:header="709" w:footer="709" w:gutter="0"/>
          <w:cols w:space="708"/>
          <w:titlePg/>
          <w:docGrid w:linePitch="360"/>
        </w:sectPr>
      </w:pPr>
    </w:p>
    <w:p w14:paraId="09F59220" w14:textId="77777777" w:rsidR="00C643E1" w:rsidRPr="003C5E81" w:rsidRDefault="006169A1" w:rsidP="001C01B8">
      <w:pPr>
        <w:pStyle w:val="Heading1"/>
        <w:spacing w:before="360"/>
        <w:rPr>
          <w:rFonts w:cs="Arial"/>
        </w:rPr>
      </w:pPr>
      <w:bookmarkStart w:id="48" w:name="_Toc485131970"/>
      <w:bookmarkStart w:id="49" w:name="_Toc485980488"/>
      <w:r w:rsidRPr="003C5E81">
        <w:rPr>
          <w:rFonts w:cs="Arial"/>
        </w:rPr>
        <w:t>CAPACITY BUILDING SUPPORTS</w:t>
      </w:r>
      <w:bookmarkEnd w:id="48"/>
      <w:bookmarkEnd w:id="49"/>
    </w:p>
    <w:p w14:paraId="2CF37F49" w14:textId="77777777" w:rsidR="00432C77" w:rsidRPr="003C5E81" w:rsidRDefault="00432C77" w:rsidP="00FE11EB">
      <w:pPr>
        <w:pStyle w:val="Bodytext-Guide"/>
      </w:pPr>
      <w:r w:rsidRPr="003C5E81">
        <w:t>This section describes the rules and arrangements that apply to capacity-building supports. It also notes price limits that apply to specific line items.</w:t>
      </w:r>
    </w:p>
    <w:p w14:paraId="1466ED10" w14:textId="38C01FC7" w:rsidR="00CB0250" w:rsidRPr="003C5E81" w:rsidRDefault="00D36498" w:rsidP="001C01B8">
      <w:pPr>
        <w:pStyle w:val="Heading2"/>
        <w:spacing w:before="240"/>
        <w:rPr>
          <w:rFonts w:cs="Arial"/>
        </w:rPr>
      </w:pPr>
      <w:bookmarkStart w:id="50" w:name="_Toc485131971"/>
      <w:bookmarkStart w:id="51" w:name="_Toc485980489"/>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50"/>
      <w:bookmarkEnd w:id="51"/>
    </w:p>
    <w:p w14:paraId="4BA1349C" w14:textId="77777777" w:rsidR="00DE1434" w:rsidRPr="003C5E81" w:rsidRDefault="00DE1434" w:rsidP="001C01B8">
      <w:pPr>
        <w:pStyle w:val="Heading4"/>
        <w:spacing w:before="120" w:after="120"/>
        <w:rPr>
          <w:rFonts w:cs="Arial"/>
          <w:sz w:val="32"/>
          <w:szCs w:val="28"/>
        </w:rPr>
      </w:pPr>
      <w:r w:rsidRPr="003C5E81">
        <w:rPr>
          <w:rFonts w:cs="Arial"/>
          <w:sz w:val="32"/>
          <w:szCs w:val="28"/>
        </w:rPr>
        <w:t>Support Coordination</w:t>
      </w:r>
    </w:p>
    <w:p w14:paraId="026C2E8D" w14:textId="77777777" w:rsidR="00C65677" w:rsidRPr="003C5E81" w:rsidRDefault="00C65677" w:rsidP="001C01B8">
      <w:pPr>
        <w:pStyle w:val="NormalWeb"/>
        <w:shd w:val="clear" w:color="auto" w:fill="FFFFFF"/>
        <w:spacing w:before="120" w:after="120"/>
        <w:rPr>
          <w:rFonts w:ascii="Arial" w:hAnsi="Arial" w:cs="Arial"/>
          <w:color w:val="6D6D6D"/>
          <w:szCs w:val="18"/>
          <w:lang w:val="en-AU"/>
        </w:rPr>
      </w:pPr>
      <w:r w:rsidRPr="00FE11EB">
        <w:rPr>
          <w:rStyle w:val="Bodytext-GuideChar"/>
        </w:rPr>
        <w:t>There are three items in the NDIA Price Guide that describe different layers of support coordination activity</w:t>
      </w:r>
      <w:r w:rsidRPr="003C5E81">
        <w:rPr>
          <w:rFonts w:ascii="Arial" w:hAnsi="Arial" w:cs="Arial"/>
          <w:szCs w:val="18"/>
          <w:lang w:val="en-AU"/>
        </w:rPr>
        <w:t>:</w:t>
      </w:r>
    </w:p>
    <w:p w14:paraId="0B427D97" w14:textId="77777777" w:rsidR="00C65677" w:rsidRPr="003C5E81" w:rsidRDefault="00C65677" w:rsidP="001C01B8">
      <w:pPr>
        <w:pStyle w:val="Heading4"/>
        <w:spacing w:before="120" w:after="120"/>
        <w:rPr>
          <w:rFonts w:cs="Arial"/>
        </w:rPr>
      </w:pPr>
      <w:r w:rsidRPr="003C5E81">
        <w:rPr>
          <w:rFonts w:cs="Arial"/>
        </w:rPr>
        <w:t>Support Connection</w:t>
      </w:r>
    </w:p>
    <w:p w14:paraId="10D8BD56" w14:textId="77777777" w:rsidR="00C65677" w:rsidRDefault="00C65677" w:rsidP="00FE11EB">
      <w:pPr>
        <w:pStyle w:val="Bodytext-Guide"/>
      </w:pPr>
      <w:r w:rsidRPr="003C5E81">
        <w:t>Time limited assistance to strengthen participant’s ability to connect with informal, mainstream and funded supports, and to increase capacity to maintain support relationships, resolve service delivery issues, and participate independently in NDIA processes.</w:t>
      </w:r>
    </w:p>
    <w:p w14:paraId="454E8B1B" w14:textId="26FA0BB9" w:rsidR="00AE786D" w:rsidRPr="00AE786D" w:rsidRDefault="00AE786D" w:rsidP="00FE11EB">
      <w:pPr>
        <w:pStyle w:val="Bodytext-Guide"/>
      </w:pPr>
      <w:r w:rsidRPr="00AE786D">
        <w:t xml:space="preserve">One of the ways this is </w:t>
      </w:r>
      <w:r>
        <w:t>achieved i</w:t>
      </w:r>
      <w:r w:rsidRPr="00AE786D">
        <w:t xml:space="preserve">s through Local Area Coordination (LAC). </w:t>
      </w:r>
      <w:r>
        <w:t>LACs</w:t>
      </w:r>
      <w:r w:rsidRPr="00AE786D">
        <w:t xml:space="preserve"> </w:t>
      </w:r>
      <w:r>
        <w:t>are</w:t>
      </w:r>
      <w:r w:rsidRPr="00AE786D">
        <w:t xml:space="preserve"> Partners </w:t>
      </w:r>
      <w:r>
        <w:t xml:space="preserve">of the NDIA that operate </w:t>
      </w:r>
      <w:r w:rsidRPr="00AE786D">
        <w:t>at a local community level</w:t>
      </w:r>
      <w:r>
        <w:t>, enabling the NDIS to be implemented with consideration of issues within local communities.</w:t>
      </w:r>
    </w:p>
    <w:p w14:paraId="65E44E8B" w14:textId="2AE4C5CA" w:rsidR="00C65677" w:rsidRPr="003C5E81" w:rsidRDefault="00D36498" w:rsidP="001C01B8">
      <w:pPr>
        <w:pStyle w:val="Heading4"/>
        <w:spacing w:before="120" w:after="120"/>
        <w:rPr>
          <w:rFonts w:cs="Arial"/>
        </w:rPr>
      </w:pPr>
      <w:r>
        <w:rPr>
          <w:rFonts w:cs="Arial"/>
        </w:rPr>
        <w:t xml:space="preserve">Support </w:t>
      </w:r>
      <w:r w:rsidR="00C65677" w:rsidRPr="003C5E81">
        <w:rPr>
          <w:rFonts w:cs="Arial"/>
        </w:rPr>
        <w:t>Coordination</w:t>
      </w:r>
    </w:p>
    <w:p w14:paraId="02A611F0" w14:textId="77777777" w:rsidR="00C65677" w:rsidRPr="003C5E81" w:rsidRDefault="00C65677" w:rsidP="00FE11EB">
      <w:pPr>
        <w:pStyle w:val="Bodytext-Guide"/>
        <w:rPr>
          <w:color w:val="6D6D6D"/>
        </w:rPr>
      </w:pPr>
      <w:r w:rsidRPr="003C5E81">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14:paraId="380AE17B" w14:textId="25C9A17E" w:rsidR="00C65677" w:rsidRPr="003C5E81" w:rsidRDefault="00C65677" w:rsidP="001C01B8">
      <w:pPr>
        <w:pStyle w:val="Heading4"/>
        <w:spacing w:before="120" w:after="120"/>
        <w:rPr>
          <w:rFonts w:cs="Arial"/>
        </w:rPr>
      </w:pPr>
      <w:r w:rsidRPr="003C5E81">
        <w:rPr>
          <w:rFonts w:cs="Arial"/>
        </w:rPr>
        <w:t>Specialist Support Coordination</w:t>
      </w:r>
    </w:p>
    <w:p w14:paraId="1478F57E" w14:textId="77777777" w:rsidR="00C65677" w:rsidRPr="003C5E81" w:rsidRDefault="00C65677" w:rsidP="00FE11EB">
      <w:pPr>
        <w:pStyle w:val="Bodytext-Guide"/>
      </w:pPr>
      <w:r w:rsidRPr="003C5E81">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14:paraId="7F6EAA07" w14:textId="77777777" w:rsidR="00CB0250" w:rsidRPr="003C5E81" w:rsidRDefault="00CB0250" w:rsidP="001C01B8">
      <w:pPr>
        <w:pStyle w:val="Heading2"/>
        <w:spacing w:before="240"/>
        <w:rPr>
          <w:rFonts w:cs="Arial"/>
        </w:rPr>
      </w:pPr>
      <w:bookmarkStart w:id="52" w:name="_Toc485131972"/>
      <w:bookmarkStart w:id="53" w:name="_Toc485980490"/>
      <w:r w:rsidRPr="003C5E81">
        <w:rPr>
          <w:rFonts w:cs="Arial"/>
        </w:rPr>
        <w:t>Improved Living Arrangements</w:t>
      </w:r>
      <w:r w:rsidR="005E4684" w:rsidRPr="003C5E81">
        <w:rPr>
          <w:rFonts w:cs="Arial"/>
        </w:rPr>
        <w:t xml:space="preserve"> (Support Category 3.08)</w:t>
      </w:r>
      <w:bookmarkEnd w:id="52"/>
      <w:bookmarkEnd w:id="53"/>
    </w:p>
    <w:p w14:paraId="537DC4C7" w14:textId="77777777" w:rsidR="008455B6" w:rsidRPr="003C5E81" w:rsidRDefault="008455B6" w:rsidP="00FE11EB">
      <w:pPr>
        <w:pStyle w:val="Bodytext-Guide"/>
        <w:rPr>
          <w:color w:val="6D6D6D"/>
        </w:rPr>
      </w:pPr>
      <w:r w:rsidRPr="003C5E81">
        <w:t xml:space="preserve">Support is provided to guide, prompt, or undertake activities to ensure the participant obtains/retains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1AF2F869" w14:textId="77777777" w:rsidR="00CB0250" w:rsidRPr="003C5E81" w:rsidRDefault="00CB0250" w:rsidP="001C01B8">
      <w:pPr>
        <w:pStyle w:val="Heading2"/>
        <w:spacing w:before="240"/>
        <w:rPr>
          <w:rFonts w:cs="Arial"/>
        </w:rPr>
      </w:pPr>
      <w:bookmarkStart w:id="54" w:name="_Toc485131973"/>
      <w:bookmarkStart w:id="55" w:name="_Toc485980491"/>
      <w:r w:rsidRPr="003C5E81">
        <w:rPr>
          <w:rFonts w:cs="Arial"/>
        </w:rPr>
        <w:t>Increased Social and Community Participation</w:t>
      </w:r>
      <w:r w:rsidR="005E4684" w:rsidRPr="003C5E81">
        <w:rPr>
          <w:rFonts w:cs="Arial"/>
        </w:rPr>
        <w:t xml:space="preserve"> (Support Category 3.09)</w:t>
      </w:r>
      <w:bookmarkEnd w:id="54"/>
      <w:bookmarkEnd w:id="55"/>
    </w:p>
    <w:p w14:paraId="7630A01E" w14:textId="77777777" w:rsidR="00CB0250" w:rsidRPr="003C5E81" w:rsidRDefault="00391E50" w:rsidP="00FE11EB">
      <w:pPr>
        <w:pStyle w:val="Bodytext-Guide"/>
        <w:rPr>
          <w:color w:val="6D6D6D"/>
        </w:rPr>
      </w:pPr>
      <w:r w:rsidRPr="003C5E81">
        <w:t>This category is p</w:t>
      </w:r>
      <w:r w:rsidR="00CB0250" w:rsidRPr="003C5E81">
        <w:t>articipation in skills based learning to develop independence in accessing community</w:t>
      </w:r>
      <w:r w:rsidR="00016A01" w:rsidRPr="003C5E81">
        <w:t>.</w:t>
      </w:r>
    </w:p>
    <w:p w14:paraId="427BA625"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CA1AE0A" w14:textId="77777777" w:rsidR="00016A01" w:rsidRPr="003C5E81" w:rsidRDefault="00016A01" w:rsidP="00FE11EB">
      <w:pPr>
        <w:pStyle w:val="Bodytext-Guide"/>
      </w:pPr>
      <w:r w:rsidRPr="003C5E81">
        <w:t xml:space="preserve">This support item is designed to allow mainstream </w:t>
      </w:r>
      <w:r w:rsidR="00560381" w:rsidRPr="003C5E81">
        <w:t xml:space="preserve">and incumbent </w:t>
      </w:r>
      <w:r w:rsidRPr="003C5E81">
        <w:t xml:space="preserve">providers to offer </w:t>
      </w:r>
      <w:r w:rsidR="00560381" w:rsidRPr="003C5E81">
        <w:t xml:space="preserve">new and innovative </w:t>
      </w:r>
      <w:r w:rsidRPr="003C5E81">
        <w:t>services to NDIS participants.</w:t>
      </w:r>
      <w:r w:rsidR="00197A41" w:rsidRPr="003C5E81">
        <w:t xml:space="preserve"> </w:t>
      </w:r>
      <w:r w:rsidRPr="003C5E81">
        <w:t>Any standard applicable to the industry in which the provider operates would need to be met.</w:t>
      </w:r>
    </w:p>
    <w:p w14:paraId="01594D10" w14:textId="77777777" w:rsidR="00FE11EB" w:rsidRDefault="00FE11EB">
      <w:pPr>
        <w:spacing w:after="200"/>
        <w:rPr>
          <w:rFonts w:eastAsiaTheme="majorEastAsia" w:cs="Arial"/>
          <w:b/>
          <w:bCs/>
          <w:iCs/>
          <w:sz w:val="24"/>
        </w:rPr>
      </w:pPr>
      <w:r>
        <w:rPr>
          <w:rFonts w:cs="Arial"/>
        </w:rPr>
        <w:br w:type="page"/>
      </w:r>
    </w:p>
    <w:p w14:paraId="019E6BE3" w14:textId="6DB2D9C5" w:rsidR="00D27794" w:rsidRPr="003C5E81" w:rsidRDefault="00D11847" w:rsidP="001C01B8">
      <w:pPr>
        <w:pStyle w:val="Heading4"/>
        <w:spacing w:before="120" w:after="120"/>
        <w:rPr>
          <w:rFonts w:cs="Arial"/>
        </w:rPr>
      </w:pPr>
      <w:r w:rsidRPr="003C5E81">
        <w:rPr>
          <w:rFonts w:cs="Arial"/>
        </w:rPr>
        <w:t>Community P</w:t>
      </w:r>
      <w:r w:rsidR="00810958" w:rsidRPr="003C5E81">
        <w:rPr>
          <w:rFonts w:cs="Arial"/>
        </w:rPr>
        <w:t>articipation A</w:t>
      </w:r>
      <w:r w:rsidR="00D27794" w:rsidRPr="003C5E81">
        <w:rPr>
          <w:rFonts w:cs="Arial"/>
        </w:rPr>
        <w:t>ctivities</w:t>
      </w:r>
    </w:p>
    <w:p w14:paraId="359D840F" w14:textId="77777777" w:rsidR="00016A01" w:rsidRPr="003C5E81" w:rsidRDefault="00D27794" w:rsidP="00FE11EB">
      <w:pPr>
        <w:pStyle w:val="Bodytext-Guide"/>
      </w:pPr>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 can be claimed.</w:t>
      </w:r>
      <w:r w:rsidR="00197A41" w:rsidRPr="003C5E81">
        <w:t xml:space="preserve"> </w:t>
      </w:r>
      <w:r w:rsidR="00016A01" w:rsidRPr="003C5E81">
        <w:t xml:space="preserve">Assistance to establish volunteer arrangements in the community, mentoring or peer support and individual skill development. </w:t>
      </w:r>
    </w:p>
    <w:p w14:paraId="76E00DD0" w14:textId="77777777" w:rsidR="00016A01" w:rsidRPr="003C5E81" w:rsidRDefault="00016A01" w:rsidP="00FE11EB">
      <w:pPr>
        <w:pStyle w:val="Bodytext-Guide"/>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be indicated when a participant has challenging behaviour or high medical support needs which require additional assistance from another worker and this is referred to as a higher intensity support.</w:t>
      </w:r>
    </w:p>
    <w:p w14:paraId="0C7ECC1E" w14:textId="77777777" w:rsidR="00810958" w:rsidRPr="003C5E81" w:rsidRDefault="00810958" w:rsidP="001C01B8">
      <w:pPr>
        <w:pStyle w:val="Heading4"/>
        <w:spacing w:before="120" w:after="120"/>
        <w:rPr>
          <w:rFonts w:cs="Arial"/>
        </w:rPr>
      </w:pPr>
      <w:r w:rsidRPr="003C5E81">
        <w:rPr>
          <w:rFonts w:cs="Arial"/>
        </w:rPr>
        <w:t>Community Participation Activity Costs</w:t>
      </w:r>
    </w:p>
    <w:p w14:paraId="77694F92" w14:textId="77777777" w:rsidR="00810958" w:rsidRPr="003C5E81" w:rsidRDefault="00810958" w:rsidP="00FE11EB">
      <w:pPr>
        <w:pStyle w:val="Bodytext-Guide"/>
      </w:pPr>
      <w:r w:rsidRPr="003C5E81">
        <w:t xml:space="preserve">This item will enable providers to claim for tuition fees, art classes, sports coaching and similar activities that build skills and independence. Camps, classes and vacation activities that have capacity building components can be claimed. </w:t>
      </w:r>
      <w:r w:rsidRPr="003C5E81">
        <w:br/>
        <w:t>All supports funded under this item need to be determined as reasonable and necessary given the participant’s plan goals and could include, but are not limited to:</w:t>
      </w:r>
    </w:p>
    <w:p w14:paraId="1E1E887B" w14:textId="77777777" w:rsidR="00810958" w:rsidRPr="00FE11EB" w:rsidRDefault="00A50A84"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Universal recreational activities:</w:t>
      </w:r>
      <w:r w:rsidR="00810958" w:rsidRPr="00FE11EB">
        <w:rPr>
          <w:rFonts w:eastAsia="Times New Roman" w:cs="Arial"/>
          <w:sz w:val="24"/>
          <w:szCs w:val="18"/>
        </w:rPr>
        <w:t xml:space="preserve"> </w:t>
      </w:r>
      <w:r w:rsidRPr="00FE11EB">
        <w:rPr>
          <w:rFonts w:eastAsia="Times New Roman" w:cs="Arial"/>
          <w:sz w:val="24"/>
          <w:szCs w:val="18"/>
        </w:rPr>
        <w:t>A limited number</w:t>
      </w:r>
      <w:r w:rsidR="00810958" w:rsidRPr="00FE11EB">
        <w:rPr>
          <w:rFonts w:eastAsia="Times New Roman" w:cs="Arial"/>
          <w:sz w:val="24"/>
          <w:szCs w:val="18"/>
        </w:rPr>
        <w:t xml:space="preserve"> of lessons could be funded to enable a participant to try out this activity and test their capability and interest in pursuing this activity further</w:t>
      </w:r>
      <w:r w:rsidRPr="00FE11EB">
        <w:rPr>
          <w:rFonts w:eastAsia="Times New Roman" w:cs="Arial"/>
          <w:sz w:val="24"/>
          <w:szCs w:val="18"/>
        </w:rPr>
        <w:t xml:space="preserve"> – such as </w:t>
      </w:r>
      <w:r w:rsidR="00DC72BC" w:rsidRPr="00FE11EB">
        <w:rPr>
          <w:rFonts w:eastAsia="Times New Roman" w:cs="Arial"/>
          <w:sz w:val="24"/>
          <w:szCs w:val="18"/>
        </w:rPr>
        <w:t>horse riding</w:t>
      </w:r>
      <w:r w:rsidRPr="00FE11EB">
        <w:rPr>
          <w:rFonts w:eastAsia="Times New Roman" w:cs="Arial"/>
          <w:sz w:val="24"/>
          <w:szCs w:val="18"/>
        </w:rPr>
        <w:t>,</w:t>
      </w:r>
      <w:r w:rsidR="00810958" w:rsidRPr="00FE11EB">
        <w:rPr>
          <w:rFonts w:eastAsia="Times New Roman" w:cs="Arial"/>
          <w:sz w:val="24"/>
          <w:szCs w:val="18"/>
        </w:rPr>
        <w:t xml:space="preserve"> art, dance or singing classes</w:t>
      </w:r>
    </w:p>
    <w:p w14:paraId="146694A7" w14:textId="77777777" w:rsidR="00810958" w:rsidRPr="00FE11EB" w:rsidRDefault="00810958"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Funding to attend a “camp” or groups that build a person’s relationship skills and offer a range of activities and opportunities to explore wider interests.</w:t>
      </w:r>
    </w:p>
    <w:p w14:paraId="3E618676" w14:textId="77777777" w:rsidR="00810958" w:rsidRPr="003C5E81" w:rsidRDefault="00810958" w:rsidP="00FE11EB">
      <w:pPr>
        <w:pStyle w:val="Bodytext-Guide"/>
        <w:rPr>
          <w:color w:val="6D6D6D"/>
        </w:rPr>
      </w:pPr>
      <w:r w:rsidRPr="003C5E81">
        <w:t>Other items or adjustments such as customised tools required because of the person’s disability, could also be funded.</w:t>
      </w:r>
    </w:p>
    <w:p w14:paraId="71A7A1BB" w14:textId="77777777" w:rsidR="00FE11EB" w:rsidRDefault="00FE11EB">
      <w:pPr>
        <w:spacing w:after="200"/>
        <w:rPr>
          <w:rFonts w:eastAsiaTheme="majorEastAsia" w:cs="Arial"/>
          <w:b/>
          <w:bCs/>
          <w:color w:val="6C2F76"/>
          <w:sz w:val="36"/>
          <w:szCs w:val="26"/>
        </w:rPr>
      </w:pPr>
      <w:bookmarkStart w:id="56" w:name="_Toc485131974"/>
      <w:bookmarkStart w:id="57" w:name="_Toc485980492"/>
      <w:r>
        <w:rPr>
          <w:rFonts w:cs="Arial"/>
        </w:rPr>
        <w:br w:type="page"/>
      </w:r>
    </w:p>
    <w:p w14:paraId="3E7034C2" w14:textId="6777954D" w:rsidR="00CB0250" w:rsidRPr="003C5E81" w:rsidRDefault="00CB0250" w:rsidP="001C01B8">
      <w:pPr>
        <w:pStyle w:val="Heading2"/>
        <w:spacing w:before="240"/>
        <w:rPr>
          <w:rFonts w:cs="Arial"/>
        </w:rPr>
      </w:pPr>
      <w:r w:rsidRPr="003C5E81">
        <w:rPr>
          <w:rFonts w:cs="Arial"/>
        </w:rPr>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56"/>
      <w:bookmarkEnd w:id="57"/>
    </w:p>
    <w:p w14:paraId="5033C0CC" w14:textId="77777777" w:rsidR="00FE3163" w:rsidRDefault="00CB0250" w:rsidP="00FE11EB">
      <w:pPr>
        <w:pStyle w:val="Bodytext-Guide"/>
      </w:pPr>
      <w:r w:rsidRPr="003C5E81">
        <w:t>Workplace assistance 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71A4D2C9" w14:textId="0CD50AC2" w:rsidR="00391E50" w:rsidRPr="003C5E81" w:rsidRDefault="00FE3163" w:rsidP="00FE11EB">
      <w:pPr>
        <w:pStyle w:val="Bodytext-Guide"/>
      </w:pPr>
      <w:r>
        <w:t>No price controls are set for ADEs, instead the NDIA allocates sufficient funding to allow participants to access these supports.</w:t>
      </w:r>
    </w:p>
    <w:p w14:paraId="1C7AFBDA" w14:textId="77777777" w:rsidR="00CB0250" w:rsidRPr="003C5E81" w:rsidRDefault="00CB0250" w:rsidP="001C01B8">
      <w:pPr>
        <w:pStyle w:val="Heading2"/>
        <w:spacing w:before="240"/>
        <w:rPr>
          <w:rFonts w:cs="Arial"/>
        </w:rPr>
      </w:pPr>
      <w:bookmarkStart w:id="58" w:name="_Toc485131976"/>
      <w:bookmarkStart w:id="59" w:name="_Toc485980493"/>
      <w:r w:rsidRPr="003C5E81">
        <w:rPr>
          <w:rFonts w:cs="Arial"/>
        </w:rPr>
        <w:t>Improved Relationships</w:t>
      </w:r>
      <w:r w:rsidR="005E4684" w:rsidRPr="003C5E81">
        <w:rPr>
          <w:rFonts w:cs="Arial"/>
        </w:rPr>
        <w:t xml:space="preserve"> (Support Category 3.11)</w:t>
      </w:r>
      <w:bookmarkEnd w:id="58"/>
      <w:bookmarkEnd w:id="59"/>
    </w:p>
    <w:p w14:paraId="351CA067" w14:textId="77777777" w:rsidR="00CB0250" w:rsidRPr="003C5E81" w:rsidRDefault="00391E50" w:rsidP="00FE11EB">
      <w:pPr>
        <w:pStyle w:val="Bodytext-Guide"/>
        <w:rPr>
          <w:color w:val="6D6D6D"/>
        </w:rPr>
      </w:pPr>
      <w:r w:rsidRPr="003C5E81">
        <w:t>This s</w:t>
      </w:r>
      <w:r w:rsidR="00CB0250" w:rsidRPr="003C5E81">
        <w:t>upports provision of specialised assessment where the participant may have complex or unclear needs or requires long term and/or intensive supports to address behaviours of concern.</w:t>
      </w:r>
    </w:p>
    <w:p w14:paraId="264270D4" w14:textId="77777777" w:rsidR="003512D2" w:rsidRPr="003C5E81" w:rsidRDefault="003512D2" w:rsidP="001C01B8">
      <w:pPr>
        <w:pStyle w:val="Heading4"/>
        <w:spacing w:before="120" w:after="120"/>
        <w:rPr>
          <w:rFonts w:cs="Arial"/>
        </w:rPr>
      </w:pPr>
      <w:r w:rsidRPr="003C5E81">
        <w:rPr>
          <w:rFonts w:cs="Arial"/>
        </w:rPr>
        <w:t>Behaviour support</w:t>
      </w:r>
    </w:p>
    <w:p w14:paraId="5DEF2D96" w14:textId="77777777" w:rsidR="003512D2" w:rsidRPr="003C5E81" w:rsidRDefault="003512D2" w:rsidP="00FE11EB">
      <w:pPr>
        <w:pStyle w:val="Bodytext-Guide"/>
      </w:pPr>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p>
    <w:p w14:paraId="2CC50DFC" w14:textId="77777777" w:rsidR="00FE11EB" w:rsidRDefault="00FE11EB">
      <w:pPr>
        <w:spacing w:after="200"/>
        <w:rPr>
          <w:rFonts w:eastAsiaTheme="majorEastAsia" w:cs="Arial"/>
          <w:b/>
          <w:bCs/>
          <w:color w:val="6C2F76"/>
          <w:sz w:val="36"/>
          <w:szCs w:val="26"/>
        </w:rPr>
      </w:pPr>
      <w:bookmarkStart w:id="60" w:name="_Toc485131977"/>
      <w:bookmarkStart w:id="61" w:name="_Toc485980494"/>
      <w:r>
        <w:rPr>
          <w:rFonts w:cs="Arial"/>
        </w:rPr>
        <w:br w:type="page"/>
      </w:r>
    </w:p>
    <w:p w14:paraId="1E367E5F" w14:textId="46F47F51" w:rsidR="00CB0250" w:rsidRPr="003C5E81" w:rsidRDefault="00CB0250" w:rsidP="001C01B8">
      <w:pPr>
        <w:pStyle w:val="Heading2"/>
        <w:spacing w:before="240"/>
        <w:rPr>
          <w:rFonts w:cs="Arial"/>
        </w:rPr>
      </w:pPr>
      <w:r w:rsidRPr="003C5E81">
        <w:rPr>
          <w:rFonts w:cs="Arial"/>
        </w:rPr>
        <w:t>Improved Health &amp; Well-being</w:t>
      </w:r>
      <w:r w:rsidR="005E4684" w:rsidRPr="003C5E81">
        <w:rPr>
          <w:rFonts w:cs="Arial"/>
        </w:rPr>
        <w:t xml:space="preserve"> (Support Category 3.12)</w:t>
      </w:r>
      <w:bookmarkEnd w:id="60"/>
      <w:bookmarkEnd w:id="61"/>
    </w:p>
    <w:p w14:paraId="2B9AC3DA" w14:textId="77777777" w:rsidR="00977530" w:rsidRPr="003C5E81" w:rsidRDefault="00977530" w:rsidP="001C01B8">
      <w:pPr>
        <w:pStyle w:val="Heading4"/>
        <w:spacing w:before="120" w:after="120"/>
        <w:rPr>
          <w:rFonts w:cs="Arial"/>
        </w:rPr>
      </w:pPr>
      <w:r w:rsidRPr="003C5E81">
        <w:rPr>
          <w:rFonts w:cs="Arial"/>
        </w:rPr>
        <w:t>Physical Well-being Activities</w:t>
      </w:r>
    </w:p>
    <w:p w14:paraId="344EBF4B" w14:textId="3671BC2E" w:rsidR="00977530" w:rsidRPr="003C5E81" w:rsidRDefault="00CB0250" w:rsidP="00FE11EB">
      <w:pPr>
        <w:pStyle w:val="Bodytext-Guide"/>
      </w:pPr>
      <w:r w:rsidRPr="003C5E81">
        <w:t>All activities to support and maintain well-being such as personal training, exercise physiology to support, maintain or increase physical mobility</w:t>
      </w:r>
      <w:r w:rsidR="00FE11EB">
        <w:t xml:space="preserve">. </w:t>
      </w:r>
      <w:r w:rsidR="00977530" w:rsidRPr="003C5E81">
        <w:t xml:space="preserve">Physical wellbeing activities promote and encourage </w:t>
      </w:r>
      <w:r w:rsidR="00BC2259">
        <w:t xml:space="preserve">improved </w:t>
      </w:r>
      <w:r w:rsidR="00977530" w:rsidRPr="003C5E81">
        <w:t xml:space="preserve">physical </w:t>
      </w:r>
      <w:r w:rsidR="00FE11EB">
        <w:t>capacity and health.</w:t>
      </w:r>
    </w:p>
    <w:p w14:paraId="4C0D6734" w14:textId="27556071" w:rsidR="00977530" w:rsidRPr="003C5E81" w:rsidRDefault="00977530" w:rsidP="00FE11EB">
      <w:pPr>
        <w:pStyle w:val="Bodytext-Guide"/>
      </w:pPr>
      <w:r w:rsidRPr="003C5E81">
        <w:t xml:space="preserve">These supports </w:t>
      </w:r>
      <w:r w:rsidR="00BC2259">
        <w:t xml:space="preserve">can be funded by NDIS where the physical and wellbeing difficulties are directly attributable to their </w:t>
      </w:r>
      <w:r w:rsidRPr="003C5E81">
        <w:t xml:space="preserve">disability and to assist them to participate in </w:t>
      </w:r>
      <w:r w:rsidR="00BC2259">
        <w:t>community activities</w:t>
      </w:r>
      <w:r w:rsidRPr="003C5E81">
        <w:t>.</w:t>
      </w:r>
    </w:p>
    <w:p w14:paraId="393D1041" w14:textId="77777777" w:rsidR="00977530" w:rsidRPr="003C5E81" w:rsidRDefault="00977530" w:rsidP="001C01B8">
      <w:pPr>
        <w:pStyle w:val="Heading4"/>
        <w:spacing w:before="120" w:after="120"/>
        <w:rPr>
          <w:rFonts w:cs="Arial"/>
        </w:rPr>
      </w:pPr>
      <w:r w:rsidRPr="003C5E81">
        <w:rPr>
          <w:rFonts w:cs="Arial"/>
        </w:rPr>
        <w:t xml:space="preserve">Dietetics </w:t>
      </w:r>
    </w:p>
    <w:p w14:paraId="76A569B2" w14:textId="58D74933" w:rsidR="00977530" w:rsidRPr="003C5E81" w:rsidRDefault="00977530" w:rsidP="00FE11EB">
      <w:pPr>
        <w:pStyle w:val="Bodytext-Guide"/>
      </w:pPr>
      <w:r w:rsidRPr="003C5E81">
        <w:t>Individual advice to a participant on managing diet for health and wellbeing due to the impact of their disability</w:t>
      </w:r>
      <w:r w:rsidR="00FE11EB">
        <w:t>.</w:t>
      </w:r>
    </w:p>
    <w:p w14:paraId="42D4DAEF" w14:textId="77777777" w:rsidR="00CB0250" w:rsidRPr="003C5E81" w:rsidRDefault="00CB0250" w:rsidP="001C01B8">
      <w:pPr>
        <w:pStyle w:val="Heading2"/>
        <w:spacing w:before="240"/>
        <w:rPr>
          <w:rFonts w:cs="Arial"/>
        </w:rPr>
      </w:pPr>
      <w:bookmarkStart w:id="62" w:name="_Toc485131978"/>
      <w:bookmarkStart w:id="63" w:name="_Toc485980495"/>
      <w:r w:rsidRPr="003C5E81">
        <w:rPr>
          <w:rFonts w:cs="Arial"/>
        </w:rPr>
        <w:t>Improved Learning</w:t>
      </w:r>
      <w:r w:rsidR="005E4684" w:rsidRPr="003C5E81">
        <w:rPr>
          <w:rFonts w:cs="Arial"/>
        </w:rPr>
        <w:t xml:space="preserve"> (Support Category 3.13)</w:t>
      </w:r>
      <w:bookmarkEnd w:id="62"/>
      <w:bookmarkEnd w:id="63"/>
    </w:p>
    <w:p w14:paraId="7ADFD3AB" w14:textId="444CFEC9" w:rsidR="00CB0250" w:rsidRPr="003C5E81" w:rsidRDefault="00391E50" w:rsidP="001C01B8">
      <w:pPr>
        <w:pStyle w:val="NormalWeb"/>
        <w:shd w:val="clear" w:color="auto" w:fill="FFFFFF"/>
        <w:spacing w:before="120" w:after="120"/>
        <w:rPr>
          <w:rFonts w:ascii="Arial" w:hAnsi="Arial" w:cs="Arial"/>
          <w:szCs w:val="18"/>
          <w:lang w:val="en-AU"/>
        </w:rPr>
      </w:pPr>
      <w:r w:rsidRPr="003C5E81">
        <w:rPr>
          <w:rFonts w:ascii="Arial" w:hAnsi="Arial" w:cs="Arial"/>
          <w:szCs w:val="18"/>
          <w:lang w:val="en-AU"/>
        </w:rPr>
        <w:t>This category is p</w:t>
      </w:r>
      <w:r w:rsidR="00CB0250" w:rsidRPr="003C5E81">
        <w:rPr>
          <w:rFonts w:ascii="Arial" w:hAnsi="Arial" w:cs="Arial"/>
          <w:szCs w:val="18"/>
          <w:lang w:val="en-AU"/>
        </w:rPr>
        <w:t>rovision of skills training, advice, assistance with arrangements, orientation to assist a person with disability moving from school to further education</w:t>
      </w:r>
      <w:r w:rsidR="00FE11EB">
        <w:rPr>
          <w:rFonts w:ascii="Arial" w:hAnsi="Arial" w:cs="Arial"/>
          <w:szCs w:val="18"/>
          <w:lang w:val="en-AU"/>
        </w:rPr>
        <w:t>.</w:t>
      </w:r>
    </w:p>
    <w:p w14:paraId="77C846F2"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956AD9F" w14:textId="77777777" w:rsidR="00CB0250" w:rsidRPr="003C5E81" w:rsidRDefault="00CB0250" w:rsidP="001C01B8">
      <w:pPr>
        <w:pStyle w:val="Heading2"/>
        <w:spacing w:before="240"/>
        <w:rPr>
          <w:rFonts w:cs="Arial"/>
        </w:rPr>
      </w:pPr>
      <w:bookmarkStart w:id="64" w:name="_Toc485131979"/>
      <w:bookmarkStart w:id="65" w:name="_Toc485980496"/>
      <w:r w:rsidRPr="003C5E81">
        <w:rPr>
          <w:rFonts w:cs="Arial"/>
        </w:rPr>
        <w:t>Improved Life Choices</w:t>
      </w:r>
      <w:r w:rsidR="005E4684" w:rsidRPr="003C5E81">
        <w:rPr>
          <w:rFonts w:cs="Arial"/>
        </w:rPr>
        <w:t xml:space="preserve"> (Support Category 3.14)</w:t>
      </w:r>
      <w:bookmarkEnd w:id="64"/>
      <w:bookmarkEnd w:id="65"/>
    </w:p>
    <w:p w14:paraId="6D4F8267" w14:textId="77777777" w:rsidR="001A7E82" w:rsidRPr="003C5E81" w:rsidRDefault="001A7E82" w:rsidP="001C01B8">
      <w:pPr>
        <w:pStyle w:val="Heading4"/>
        <w:spacing w:before="120" w:after="120"/>
        <w:rPr>
          <w:rFonts w:cs="Arial"/>
        </w:rPr>
      </w:pPr>
      <w:r w:rsidRPr="003C5E81">
        <w:rPr>
          <w:rFonts w:cs="Arial"/>
        </w:rPr>
        <w:t>Planning and Plan Management</w:t>
      </w:r>
    </w:p>
    <w:p w14:paraId="2F23C410" w14:textId="2DE61F6A" w:rsidR="00381B12" w:rsidRDefault="001A7E82" w:rsidP="00FE11EB">
      <w:pPr>
        <w:pStyle w:val="Bodytext-Guide"/>
      </w:pPr>
      <w:r w:rsidRPr="003C5E81">
        <w:t xml:space="preserve">This support focuses on strengthening the participant’s ability to undertake tasks associated with the management of their supports. </w:t>
      </w:r>
      <w:r w:rsidR="00A268FB" w:rsidRPr="003C5E81">
        <w:t xml:space="preserve">This includes building financial skills, organisational skills, and enhancing the participant’s ability to direct their supports and/or develop self-management capabilities. </w:t>
      </w:r>
      <w:r w:rsidRPr="003C5E81">
        <w:t xml:space="preserve">Plan management is the </w:t>
      </w:r>
      <w:r w:rsidR="00D07D10">
        <w:t xml:space="preserve">overall </w:t>
      </w:r>
      <w:r w:rsidRPr="003C5E81">
        <w:t>managemen</w:t>
      </w:r>
      <w:r w:rsidR="00430538" w:rsidRPr="003C5E81">
        <w:t>t of the plan and includes</w:t>
      </w:r>
      <w:r w:rsidRPr="003C5E81">
        <w:t xml:space="preserve"> </w:t>
      </w:r>
      <w:r w:rsidR="00D07D10">
        <w:t xml:space="preserve">assisting the participant to select providers, develop service agreements, </w:t>
      </w:r>
      <w:r w:rsidRPr="003C5E81">
        <w:t>pay</w:t>
      </w:r>
      <w:r w:rsidR="004C6057">
        <w:t xml:space="preserve">ing </w:t>
      </w:r>
      <w:r w:rsidRPr="003C5E81">
        <w:t>providers, developing monthly statements fo</w:t>
      </w:r>
      <w:r w:rsidR="00430538" w:rsidRPr="003C5E81">
        <w:t xml:space="preserve">r participants and claiming </w:t>
      </w:r>
      <w:r w:rsidRPr="003C5E81">
        <w:t xml:space="preserve">payment from </w:t>
      </w:r>
      <w:r w:rsidR="00430538" w:rsidRPr="003C5E81">
        <w:t xml:space="preserve">the </w:t>
      </w:r>
      <w:r w:rsidRPr="003C5E81">
        <w:t>NDIA.</w:t>
      </w:r>
      <w:r w:rsidR="00430538" w:rsidRPr="003C5E81">
        <w:t xml:space="preserve"> Plan Managers </w:t>
      </w:r>
      <w:r w:rsidR="00D07D10">
        <w:t>are expected to assist the participant to develop their skills for self-management in future</w:t>
      </w:r>
      <w:r w:rsidR="003457D3">
        <w:t xml:space="preserve"> plans, where this is possible.</w:t>
      </w:r>
    </w:p>
    <w:p w14:paraId="3CADF360" w14:textId="77777777" w:rsidR="00D07D10" w:rsidRPr="003C5E81" w:rsidRDefault="00D07D10" w:rsidP="00FE11EB">
      <w:pPr>
        <w:pStyle w:val="Bodytext-Guide"/>
        <w:rPr>
          <w:color w:val="6D6D6D"/>
        </w:rPr>
      </w:pPr>
      <w:r>
        <w:t>Funding for plan management includes an establishment fee and</w:t>
      </w:r>
      <w:r w:rsidR="00381B12">
        <w:t xml:space="preserve"> </w:t>
      </w:r>
      <w:r>
        <w:t xml:space="preserve">payments </w:t>
      </w:r>
      <w:r w:rsidR="00381B12">
        <w:t xml:space="preserve">at an hourly rate </w:t>
      </w:r>
      <w:r>
        <w:t xml:space="preserve">for </w:t>
      </w:r>
      <w:r w:rsidR="00381B12">
        <w:t>completing this work.</w:t>
      </w:r>
    </w:p>
    <w:p w14:paraId="5A0196E8" w14:textId="77777777" w:rsidR="001A7E82" w:rsidRPr="003C5E81" w:rsidRDefault="001A7E82" w:rsidP="001C01B8">
      <w:pPr>
        <w:pStyle w:val="Heading4"/>
        <w:spacing w:before="120" w:after="120"/>
        <w:rPr>
          <w:rFonts w:cs="Arial"/>
        </w:rPr>
      </w:pPr>
      <w:r w:rsidRPr="003C5E81">
        <w:rPr>
          <w:rFonts w:cs="Arial"/>
        </w:rPr>
        <w:t>Financial Intermediary</w:t>
      </w:r>
    </w:p>
    <w:p w14:paraId="0A071D2C" w14:textId="49C3B7F2" w:rsidR="000548BD" w:rsidRPr="003C5E81" w:rsidRDefault="000548BD" w:rsidP="00FE11EB">
      <w:pPr>
        <w:pStyle w:val="Bodytext-Guide"/>
      </w:pPr>
      <w:r w:rsidRPr="003C5E81">
        <w:t xml:space="preserve">Financial Intermediary funding applies to registered </w:t>
      </w:r>
      <w:r w:rsidR="00381B12">
        <w:t>providers who undertake financial assistance for the payment of providers on behalf of a participant.</w:t>
      </w:r>
    </w:p>
    <w:p w14:paraId="4DF6E11F" w14:textId="5A2AEACD" w:rsidR="00766014" w:rsidRPr="003C5E81" w:rsidRDefault="00430538" w:rsidP="00FE11EB">
      <w:pPr>
        <w:pStyle w:val="Bodytext-Guide"/>
      </w:pPr>
      <w:r w:rsidRPr="003C5E81">
        <w:t xml:space="preserve">Financial Intermediary funding includes a setup fee to establish </w:t>
      </w:r>
      <w:r w:rsidR="00381B12">
        <w:t xml:space="preserve">the payment </w:t>
      </w:r>
      <w:r w:rsidR="00A20D94" w:rsidRPr="003C5E81">
        <w:t>arrangements with providers and a monthly processing fee.</w:t>
      </w:r>
      <w:r w:rsidR="00B730F5" w:rsidRPr="003C5E81">
        <w:t xml:space="preserve"> The</w:t>
      </w:r>
      <w:r w:rsidR="009C7BAD" w:rsidRPr="003C5E81">
        <w:t xml:space="preserve"> processing fee is</w:t>
      </w:r>
      <w:r w:rsidR="00B730F5" w:rsidRPr="003C5E81">
        <w:t xml:space="preserve"> for</w:t>
      </w:r>
      <w:r w:rsidR="00A20D94" w:rsidRPr="003C5E81">
        <w:t xml:space="preserve"> </w:t>
      </w:r>
      <w:r w:rsidR="009C7BAD" w:rsidRPr="003C5E81">
        <w:t>transact</w:t>
      </w:r>
      <w:r w:rsidR="003C3A9F" w:rsidRPr="003C5E81">
        <w:t>ion processing and provider liaison</w:t>
      </w:r>
      <w:r w:rsidR="00381B12">
        <w:t xml:space="preserve"> during the month</w:t>
      </w:r>
      <w:r w:rsidR="009C7BAD" w:rsidRPr="003C5E81">
        <w:t>.</w:t>
      </w:r>
    </w:p>
    <w:p w14:paraId="13274EB0" w14:textId="6AA0EC72" w:rsidR="000548BD" w:rsidRPr="003C5E81" w:rsidRDefault="00272D8E" w:rsidP="00FE11EB">
      <w:pPr>
        <w:pStyle w:val="Bodytext-Guide"/>
      </w:pPr>
      <w:r w:rsidRPr="003C5E81">
        <w:t>A financial i</w:t>
      </w:r>
      <w:r w:rsidR="000548BD" w:rsidRPr="003C5E81">
        <w:t xml:space="preserve">ntermediary will typically possess </w:t>
      </w:r>
      <w:r w:rsidR="00381B12">
        <w:t>bookkeeping/accounting</w:t>
      </w:r>
      <w:r w:rsidR="003457D3">
        <w:t xml:space="preserve"> skills</w:t>
      </w:r>
      <w:r w:rsidR="009C7BAD" w:rsidRPr="003C5E81">
        <w:t xml:space="preserve"> and </w:t>
      </w:r>
      <w:r w:rsidR="00381B12">
        <w:t xml:space="preserve">have systems in place for efficiently </w:t>
      </w:r>
      <w:r w:rsidR="009C7BAD" w:rsidRPr="003C5E81">
        <w:t xml:space="preserve">processing payments </w:t>
      </w:r>
      <w:r w:rsidR="003457D3">
        <w:t>on behalf of a participant.</w:t>
      </w:r>
    </w:p>
    <w:p w14:paraId="6602630B" w14:textId="7FBBCC71" w:rsidR="00272D8E" w:rsidRPr="003C5E81" w:rsidRDefault="00272D8E" w:rsidP="00FE11EB">
      <w:pPr>
        <w:pStyle w:val="Bodytext-Guide"/>
        <w:rPr>
          <w:color w:val="6D6D6D"/>
        </w:rPr>
      </w:pPr>
      <w:r w:rsidRPr="003C5E81">
        <w:t>When an invoice for a delivered support has been received by a financial intermediary, payment can be requested from the NDIA and paid to the provider after the clai</w:t>
      </w:r>
      <w:r w:rsidR="00A20D94" w:rsidRPr="003C5E81">
        <w:t>m has been processed</w:t>
      </w:r>
      <w:r w:rsidRPr="003C5E81">
        <w:t xml:space="preserve">. </w:t>
      </w:r>
    </w:p>
    <w:p w14:paraId="24566886" w14:textId="77777777" w:rsidR="00FE11EB" w:rsidRDefault="00FE11EB">
      <w:pPr>
        <w:spacing w:after="200"/>
        <w:rPr>
          <w:rFonts w:eastAsiaTheme="majorEastAsia" w:cs="Arial"/>
          <w:b/>
          <w:bCs/>
          <w:color w:val="6C2F76"/>
          <w:sz w:val="36"/>
          <w:szCs w:val="26"/>
        </w:rPr>
      </w:pPr>
      <w:bookmarkStart w:id="66" w:name="_Toc485131980"/>
      <w:bookmarkStart w:id="67" w:name="_Toc485980497"/>
      <w:r>
        <w:rPr>
          <w:rFonts w:cs="Arial"/>
        </w:rPr>
        <w:br w:type="page"/>
      </w:r>
    </w:p>
    <w:p w14:paraId="049E842D" w14:textId="561FFDBF" w:rsidR="00CB0250" w:rsidRPr="003C5E81" w:rsidRDefault="00CB0250" w:rsidP="001C01B8">
      <w:pPr>
        <w:pStyle w:val="Heading2"/>
        <w:spacing w:before="240"/>
        <w:rPr>
          <w:rFonts w:cs="Arial"/>
        </w:rPr>
      </w:pPr>
      <w:r w:rsidRPr="003C5E81">
        <w:rPr>
          <w:rFonts w:cs="Arial"/>
        </w:rPr>
        <w:t>Improved Daily Living</w:t>
      </w:r>
      <w:r w:rsidR="005E4684" w:rsidRPr="003C5E81">
        <w:rPr>
          <w:rFonts w:cs="Arial"/>
        </w:rPr>
        <w:t xml:space="preserve"> (Support Category 3.15)</w:t>
      </w:r>
      <w:bookmarkEnd w:id="66"/>
      <w:bookmarkEnd w:id="67"/>
    </w:p>
    <w:p w14:paraId="50416A65" w14:textId="77777777" w:rsidR="00CB0250" w:rsidRPr="003C5E81" w:rsidRDefault="00CB0250" w:rsidP="00FE11EB">
      <w:pPr>
        <w:pStyle w:val="Bodytext-Guide"/>
      </w:pPr>
      <w:r w:rsidRPr="003C5E81">
        <w:t xml:space="preserve">Assessment, </w:t>
      </w:r>
      <w:r w:rsidR="00D11847" w:rsidRPr="003C5E81">
        <w:t>training, d</w:t>
      </w:r>
      <w:r w:rsidRPr="003C5E81">
        <w:t>evelopment and/or therapy to assist in the development of, or increase in skills for independenc</w:t>
      </w:r>
      <w:r w:rsidR="0030487E" w:rsidRPr="003C5E81">
        <w:t xml:space="preserve">e and community participation. </w:t>
      </w:r>
      <w:r w:rsidRPr="003C5E81">
        <w:t>Service can be delivered in groups or individually.</w:t>
      </w:r>
    </w:p>
    <w:p w14:paraId="789B796F" w14:textId="77777777" w:rsidR="008365CC" w:rsidRPr="003C5E81" w:rsidRDefault="00CE03F3" w:rsidP="001C01B8">
      <w:pPr>
        <w:pStyle w:val="Heading4"/>
        <w:spacing w:before="120" w:after="120"/>
        <w:rPr>
          <w:rFonts w:cs="Arial"/>
        </w:rPr>
      </w:pPr>
      <w:r w:rsidRPr="003C5E81">
        <w:rPr>
          <w:rFonts w:cs="Arial"/>
        </w:rPr>
        <w:t>Therapy s</w:t>
      </w:r>
      <w:r w:rsidR="008365CC" w:rsidRPr="003C5E81">
        <w:rPr>
          <w:rFonts w:cs="Arial"/>
        </w:rPr>
        <w:t>ervices</w:t>
      </w:r>
    </w:p>
    <w:p w14:paraId="7F8E81DE" w14:textId="77777777" w:rsidR="008365CC" w:rsidRPr="003C5E81" w:rsidRDefault="008365CC" w:rsidP="00FE11EB">
      <w:pPr>
        <w:pStyle w:val="Bodytext-Guide"/>
      </w:pPr>
      <w:r w:rsidRPr="003C5E81">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14:paraId="19192D3E" w14:textId="77777777" w:rsidR="008365CC" w:rsidRPr="003C5E81" w:rsidRDefault="008365CC" w:rsidP="00FE11EB">
      <w:pPr>
        <w:pStyle w:val="Bodytext-Guide"/>
      </w:pPr>
      <w:r w:rsidRPr="003C5E81">
        <w:t>Therapists will be expected to provide progress reports to the participant and NDIS at agreed times.</w:t>
      </w:r>
    </w:p>
    <w:p w14:paraId="75E96648" w14:textId="629F051B" w:rsidR="008365CC" w:rsidRPr="003C5E81" w:rsidRDefault="008365CC" w:rsidP="00FE11EB">
      <w:pPr>
        <w:pStyle w:val="Bodytext-Guide"/>
      </w:pPr>
      <w:r w:rsidRPr="003C5E81">
        <w:t xml:space="preserve">For some NDIS participants who access the </w:t>
      </w:r>
      <w:r w:rsidR="0030487E" w:rsidRPr="003C5E81">
        <w:t>Sc</w:t>
      </w:r>
      <w:r w:rsidRPr="003C5E81">
        <w:t>heme as early intervention participants, the appropriate therapeutic supports are likely to be a blend of medical and disability therapy supports, with an increasing focus on therapy as time and stability of function progresses.</w:t>
      </w:r>
      <w:r w:rsidR="00197A41" w:rsidRPr="003C5E81">
        <w:t xml:space="preserve"> </w:t>
      </w:r>
      <w:r w:rsidRPr="003C5E81">
        <w:t xml:space="preserve">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w:t>
      </w:r>
      <w:r w:rsidR="00A12977">
        <w:t>for community resettlement and participation.</w:t>
      </w:r>
      <w:r w:rsidR="00197A41" w:rsidRPr="003C5E81">
        <w:t xml:space="preserve"> </w:t>
      </w:r>
    </w:p>
    <w:p w14:paraId="1605D24B" w14:textId="23C188BD" w:rsidR="008365CC" w:rsidRPr="003C5E81" w:rsidRDefault="008365CC" w:rsidP="00FE11EB">
      <w:pPr>
        <w:pStyle w:val="Bodytext-Guide"/>
      </w:pPr>
      <w:r w:rsidRPr="003C5E81">
        <w:t>For some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NDIS.</w:t>
      </w:r>
    </w:p>
    <w:p w14:paraId="78613DB7" w14:textId="77777777" w:rsidR="00D33C2C" w:rsidRPr="003C5E81" w:rsidRDefault="00391E50" w:rsidP="00FE11EB">
      <w:pPr>
        <w:pStyle w:val="Bodytext-Guide"/>
      </w:pPr>
      <w:r w:rsidRPr="003C5E81">
        <w:t>Ongoing</w:t>
      </w:r>
      <w:r w:rsidR="008365CC" w:rsidRPr="003C5E81">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14:paraId="458997B5"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4A8DC8E7" w14:textId="77777777" w:rsidR="00707497" w:rsidRPr="003C5E81" w:rsidRDefault="00707497" w:rsidP="00FE11EB">
      <w:pPr>
        <w:pStyle w:val="Bodytext-Guide"/>
      </w:pPr>
      <w:r w:rsidRPr="003C5E81">
        <w:t>Where maintenance therapy is reasonable and necessary, it is funded as part of ongoing direct support hours (delivered by carers who can be trained in this if required), not funded as ongoing therapy.</w:t>
      </w:r>
    </w:p>
    <w:p w14:paraId="3C613111" w14:textId="77777777" w:rsidR="00707497" w:rsidRPr="003C5E81" w:rsidRDefault="00707497" w:rsidP="00FE11EB">
      <w:pPr>
        <w:pStyle w:val="Bodytext-Guide"/>
      </w:pPr>
      <w:r w:rsidRPr="003C5E81">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14:paraId="77A42945" w14:textId="7CFF5D76" w:rsidR="00707497" w:rsidRPr="003C5E81" w:rsidRDefault="00707497" w:rsidP="00FE11EB">
      <w:pPr>
        <w:pStyle w:val="Bodytext-Guide"/>
      </w:pPr>
      <w:r w:rsidRPr="003C5E81">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w:t>
      </w:r>
      <w:r w:rsidR="00A21E4C">
        <w:t xml:space="preserve">y </w:t>
      </w:r>
      <w:r w:rsidRPr="003C5E81">
        <w:t>sessions.</w:t>
      </w:r>
    </w:p>
    <w:p w14:paraId="6FD042EF" w14:textId="77777777" w:rsidR="00707497" w:rsidRPr="003C5E81" w:rsidRDefault="00707497" w:rsidP="00FE11EB">
      <w:pPr>
        <w:pStyle w:val="Bodytext-Guide"/>
      </w:pPr>
      <w:r w:rsidRPr="003C5E81">
        <w:t>Funding of a skilled therapist can be considered where monitoring and adjustment may be required to a program delivered by carers.</w:t>
      </w:r>
    </w:p>
    <w:p w14:paraId="3555CA62" w14:textId="77777777" w:rsidR="006A147A" w:rsidRDefault="006A147A">
      <w:pPr>
        <w:spacing w:after="200"/>
        <w:rPr>
          <w:rFonts w:eastAsiaTheme="majorEastAsia" w:cs="Arial"/>
          <w:b/>
          <w:bCs/>
          <w:iCs/>
          <w:sz w:val="24"/>
        </w:rPr>
      </w:pPr>
      <w:r>
        <w:rPr>
          <w:rFonts w:cs="Arial"/>
        </w:rPr>
        <w:br w:type="page"/>
      </w:r>
    </w:p>
    <w:p w14:paraId="23A4C93B" w14:textId="36D570D1"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03C8A066" w14:textId="77777777" w:rsidR="00707497" w:rsidRPr="003C5E81" w:rsidRDefault="00707497" w:rsidP="00FE11EB">
      <w:pPr>
        <w:pStyle w:val="Bodytext-Guide"/>
      </w:pPr>
      <w:r w:rsidRPr="003C5E81">
        <w:t>Massage, as a modality that is delivered directly to impact a body part or body system, is considered to be more appropriately provided by the health system and is therefore not reasonable and necessary to be funded by NDIS.</w:t>
      </w:r>
    </w:p>
    <w:p w14:paraId="42BE12DD" w14:textId="77777777" w:rsidR="00707497" w:rsidRPr="003C5E81" w:rsidRDefault="00707497" w:rsidP="00FE11EB">
      <w:pPr>
        <w:pStyle w:val="Bodytext-Guide"/>
        <w:rPr>
          <w:color w:val="6D6D6D"/>
        </w:rPr>
      </w:pPr>
      <w:r w:rsidRPr="003C5E81">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14:paraId="10E68FC4" w14:textId="77777777" w:rsidR="005C297F" w:rsidRPr="003C5E81" w:rsidRDefault="00CE03F3" w:rsidP="001C01B8">
      <w:pPr>
        <w:pStyle w:val="Heading4"/>
        <w:spacing w:before="120" w:after="120"/>
        <w:rPr>
          <w:rFonts w:cs="Arial"/>
        </w:rPr>
      </w:pPr>
      <w:r w:rsidRPr="003C5E81">
        <w:rPr>
          <w:rFonts w:cs="Arial"/>
        </w:rPr>
        <w:t>Multidisciplinary Team I</w:t>
      </w:r>
      <w:r w:rsidR="005C297F" w:rsidRPr="003C5E81">
        <w:rPr>
          <w:rFonts w:cs="Arial"/>
        </w:rPr>
        <w:t>ntervention</w:t>
      </w:r>
    </w:p>
    <w:p w14:paraId="7825FFC2" w14:textId="77777777" w:rsidR="005C297F" w:rsidRPr="003C5E81" w:rsidRDefault="005C297F" w:rsidP="00FE11EB">
      <w:pPr>
        <w:pStyle w:val="Bodytext-Guide"/>
        <w:rPr>
          <w:color w:val="6D6D6D"/>
        </w:rPr>
      </w:pPr>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64D1A019" w14:textId="77777777" w:rsidR="003512D2" w:rsidRPr="003C5E81" w:rsidRDefault="00CE03F3" w:rsidP="001C01B8">
      <w:pPr>
        <w:pStyle w:val="Heading4"/>
        <w:spacing w:before="120" w:after="120"/>
        <w:rPr>
          <w:rFonts w:cs="Arial"/>
        </w:rPr>
      </w:pPr>
      <w:r w:rsidRPr="003C5E81">
        <w:rPr>
          <w:rFonts w:cs="Arial"/>
        </w:rPr>
        <w:t>Early Childhood Intervention s</w:t>
      </w:r>
      <w:r w:rsidR="003512D2" w:rsidRPr="003C5E81">
        <w:rPr>
          <w:rFonts w:cs="Arial"/>
        </w:rPr>
        <w:t>upports</w:t>
      </w:r>
    </w:p>
    <w:p w14:paraId="58F7CB34" w14:textId="77777777" w:rsidR="001C5425" w:rsidRPr="003C5E81" w:rsidRDefault="001C5425" w:rsidP="00FE11EB">
      <w:pPr>
        <w:pStyle w:val="Bodytext-Guide"/>
      </w:pPr>
      <w:r w:rsidRPr="003C5E81">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14:paraId="353B67DA" w14:textId="77777777" w:rsidR="001C5425" w:rsidRPr="003C5E81" w:rsidRDefault="001C5425" w:rsidP="00FE11EB">
      <w:pPr>
        <w:pStyle w:val="Bodytext-Guide"/>
      </w:pPr>
      <w:r w:rsidRPr="003C5E81">
        <w:t>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430BE77E" w14:textId="77777777" w:rsidR="001C5425" w:rsidRPr="003C5E81" w:rsidRDefault="001C5425" w:rsidP="00FE11EB">
      <w:pPr>
        <w:pStyle w:val="Bodytext-Guide"/>
      </w:pPr>
      <w:r w:rsidRPr="003C5E81">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14:paraId="3ABCA9AF" w14:textId="4FC6F7F7" w:rsidR="001C5425" w:rsidRPr="003C5E81" w:rsidRDefault="001C5425" w:rsidP="00FE11EB">
      <w:pPr>
        <w:pStyle w:val="Bodytext-Guide"/>
      </w:pPr>
      <w:r w:rsidRPr="003C5E81">
        <w:t>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w:t>
      </w:r>
      <w:r w:rsidR="00BD6DBE">
        <w:t xml:space="preserve"> be reviewed at least annually.</w:t>
      </w:r>
    </w:p>
    <w:p w14:paraId="2AAFCCFF" w14:textId="5BC791A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Travel</w:t>
      </w:r>
      <w:r w:rsidR="00FE11EB">
        <w:rPr>
          <w:rFonts w:ascii="Arial" w:hAnsi="Arial" w:cs="Arial"/>
          <w:szCs w:val="18"/>
          <w:u w:val="single"/>
          <w:lang w:val="en-AU"/>
        </w:rPr>
        <w:t xml:space="preserve"> for ECEI</w:t>
      </w:r>
    </w:p>
    <w:p w14:paraId="72C68167" w14:textId="3558292E" w:rsidR="00554B81" w:rsidRPr="003C5E81" w:rsidRDefault="00554B81" w:rsidP="00FE11EB">
      <w:pPr>
        <w:pStyle w:val="Bodytext-Guide"/>
      </w:pPr>
      <w:r w:rsidRPr="003C5E81">
        <w:t>Travel time can be claimed at the hourly rate for the relevant support item for travel in excess of 10km, up to $3000 per annum. The participant must agree to the travel expenses prior claim being made.</w:t>
      </w:r>
    </w:p>
    <w:p w14:paraId="445F3CA9" w14:textId="77777777" w:rsidR="00554B81" w:rsidRPr="003C5E81" w:rsidRDefault="00554B81" w:rsidP="00FE11EB">
      <w:pPr>
        <w:pStyle w:val="Bodytext-Guide"/>
      </w:pPr>
      <w:r w:rsidRPr="003C5E81">
        <w:t>Travel time should be calculated using this formula: claimable travel time (in minutes) = (total km travelled – 10).</w:t>
      </w:r>
    </w:p>
    <w:p w14:paraId="14A6FD22" w14:textId="77777777" w:rsidR="00554B81" w:rsidRPr="003C5E81" w:rsidRDefault="00554B81" w:rsidP="00FE11EB">
      <w:pPr>
        <w:pStyle w:val="Bodytext-Guide"/>
      </w:pPr>
      <w:r w:rsidRPr="003C5E81">
        <w:t>Please note the following:</w:t>
      </w:r>
    </w:p>
    <w:p w14:paraId="6549BDBE" w14:textId="6897D724" w:rsidR="00554B81" w:rsidRPr="003C5E81" w:rsidRDefault="00554B81" w:rsidP="00FE11EB">
      <w:pPr>
        <w:pStyle w:val="Bodytext-Guide"/>
        <w:numPr>
          <w:ilvl w:val="0"/>
          <w:numId w:val="16"/>
        </w:numPr>
      </w:pPr>
      <w:r w:rsidRPr="003C5E81">
        <w:t>Providers are to ensure travel costs are ameliorated across participants at every opportunity</w:t>
      </w:r>
      <w:r w:rsidR="00FE11EB">
        <w:t>.</w:t>
      </w:r>
    </w:p>
    <w:p w14:paraId="59010B4C" w14:textId="493C2F6E" w:rsidR="00554B81" w:rsidRPr="003C5E81" w:rsidRDefault="00554B81" w:rsidP="00FE11EB">
      <w:pPr>
        <w:pStyle w:val="Bodytext-Guide"/>
        <w:numPr>
          <w:ilvl w:val="0"/>
          <w:numId w:val="16"/>
        </w:numPr>
      </w:pPr>
      <w:r w:rsidRPr="003C5E81">
        <w:t>Therapy travel will not be approved for travel to areas where suitable early inter</w:t>
      </w:r>
      <w:r w:rsidR="00FE11EB">
        <w:t>vention providers are available.</w:t>
      </w:r>
    </w:p>
    <w:p w14:paraId="12309BB0" w14:textId="122B672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Transport</w:t>
      </w:r>
      <w:r w:rsidR="00FE11EB">
        <w:rPr>
          <w:rFonts w:ascii="Arial" w:hAnsi="Arial" w:cs="Arial"/>
          <w:szCs w:val="18"/>
          <w:u w:val="single"/>
          <w:lang w:val="en-AU"/>
        </w:rPr>
        <w:t xml:space="preserve"> for ECEI</w:t>
      </w:r>
    </w:p>
    <w:p w14:paraId="181B4452" w14:textId="6DD15779" w:rsidR="00982D75" w:rsidRPr="00A67B72" w:rsidRDefault="00554B81" w:rsidP="00FE11EB">
      <w:pPr>
        <w:pStyle w:val="Bodytext-Guide"/>
      </w:pPr>
      <w:r w:rsidRPr="003C5E81">
        <w:t>Providers may also claim reasonable transport costs incurred as part of delivering supports under the NDIS ECEI approach, as long as these costs are set out in a service agreement with the participant.</w:t>
      </w:r>
      <w:r w:rsidR="00982D75" w:rsidRPr="00A72937">
        <w:br w:type="page"/>
      </w:r>
    </w:p>
    <w:p w14:paraId="6918ABDE" w14:textId="6BE1BBD3" w:rsidR="00221ED8" w:rsidRPr="003A569F" w:rsidRDefault="00A21E4C" w:rsidP="001C01B8">
      <w:pPr>
        <w:pStyle w:val="Heading4"/>
        <w:spacing w:before="120" w:after="120"/>
        <w:rPr>
          <w:rFonts w:cs="Arial"/>
          <w:sz w:val="28"/>
          <w:szCs w:val="28"/>
        </w:rPr>
      </w:pPr>
      <w:r w:rsidRPr="003A569F">
        <w:rPr>
          <w:rFonts w:cs="Arial"/>
          <w:sz w:val="28"/>
          <w:szCs w:val="28"/>
        </w:rPr>
        <w:t xml:space="preserve">Support </w:t>
      </w:r>
      <w:r w:rsidR="0030487E" w:rsidRPr="003A569F">
        <w:rPr>
          <w:rFonts w:cs="Arial"/>
          <w:sz w:val="28"/>
          <w:szCs w:val="28"/>
        </w:rPr>
        <w:t>Co</w:t>
      </w:r>
      <w:r w:rsidR="003A569F" w:rsidRPr="003A569F">
        <w:rPr>
          <w:rFonts w:cs="Arial"/>
          <w:sz w:val="28"/>
          <w:szCs w:val="28"/>
        </w:rPr>
        <w:t>ordination</w:t>
      </w:r>
    </w:p>
    <w:tbl>
      <w:tblPr>
        <w:tblStyle w:val="GridTable4-Accent51"/>
        <w:tblW w:w="5000" w:type="pct"/>
        <w:tblLook w:val="04A0" w:firstRow="1" w:lastRow="0" w:firstColumn="1" w:lastColumn="0" w:noHBand="0" w:noVBand="1"/>
        <w:tblCaption w:val="Coordination of supports"/>
        <w:tblDescription w:val="Table with discriptions and prices for support line items under coordination of supports"/>
      </w:tblPr>
      <w:tblGrid>
        <w:gridCol w:w="2952"/>
        <w:gridCol w:w="2103"/>
        <w:gridCol w:w="4014"/>
        <w:gridCol w:w="789"/>
        <w:gridCol w:w="2151"/>
        <w:gridCol w:w="1939"/>
      </w:tblGrid>
      <w:tr w:rsidR="00221ED8" w:rsidRPr="003C5E81" w14:paraId="07E2E8E5"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28658AF"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052723" w14:textId="77777777" w:rsidR="00221ED8" w:rsidRPr="00A67B72"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0BBB4368"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2A15B08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1D219996"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D0DDCF8"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36571E3E"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0D41A8"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Support connection</w:t>
            </w:r>
          </w:p>
        </w:tc>
        <w:tc>
          <w:tcPr>
            <w:tcW w:w="754" w:type="pct"/>
          </w:tcPr>
          <w:p w14:paraId="429C80CE"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07_001_0106_8_3</w:t>
            </w:r>
          </w:p>
        </w:tc>
        <w:tc>
          <w:tcPr>
            <w:tcW w:w="1439" w:type="pct"/>
          </w:tcPr>
          <w:p w14:paraId="0906303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14:paraId="4D74452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8D0811"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D7B1811" w14:textId="0957F900"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$69.25</w:t>
            </w:r>
          </w:p>
        </w:tc>
      </w:tr>
      <w:tr w:rsidR="00F9112D" w:rsidRPr="003C5E81" w14:paraId="47EEBE23"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472FFC33"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Coordination of supports</w:t>
            </w:r>
          </w:p>
        </w:tc>
        <w:tc>
          <w:tcPr>
            <w:tcW w:w="754" w:type="pct"/>
          </w:tcPr>
          <w:p w14:paraId="16EB1BE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07_002_0106_8_3</w:t>
            </w:r>
          </w:p>
        </w:tc>
        <w:tc>
          <w:tcPr>
            <w:tcW w:w="1439" w:type="pct"/>
          </w:tcPr>
          <w:p w14:paraId="549A2B8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14:paraId="3985E118"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0192EE2"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873C9" w14:textId="60722AC9"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$112.87</w:t>
            </w:r>
          </w:p>
        </w:tc>
      </w:tr>
      <w:tr w:rsidR="00F9112D" w:rsidRPr="003C5E81" w14:paraId="59524538"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D010F92"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Training in planning and plan management</w:t>
            </w:r>
          </w:p>
        </w:tc>
        <w:tc>
          <w:tcPr>
            <w:tcW w:w="754" w:type="pct"/>
          </w:tcPr>
          <w:p w14:paraId="1CBF1920"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07_003_0117_8_3</w:t>
            </w:r>
          </w:p>
        </w:tc>
        <w:tc>
          <w:tcPr>
            <w:tcW w:w="1439" w:type="pct"/>
          </w:tcPr>
          <w:p w14:paraId="6A33A63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Training in planning and plan management for participants unable to do this independently but who could do all or part of the task with training.</w:t>
            </w:r>
          </w:p>
        </w:tc>
        <w:tc>
          <w:tcPr>
            <w:tcW w:w="283" w:type="pct"/>
            <w:vAlign w:val="center"/>
          </w:tcPr>
          <w:p w14:paraId="5A7D1BD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CA120D5"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C75412E" w14:textId="34EE0832"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$67.37</w:t>
            </w:r>
          </w:p>
        </w:tc>
      </w:tr>
      <w:tr w:rsidR="00F9112D" w:rsidRPr="003C5E81" w14:paraId="19CB884C"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4436686F"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Specialist support coordination</w:t>
            </w:r>
          </w:p>
        </w:tc>
        <w:tc>
          <w:tcPr>
            <w:tcW w:w="754" w:type="pct"/>
          </w:tcPr>
          <w:p w14:paraId="7651442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07_004_0132_8_3</w:t>
            </w:r>
          </w:p>
        </w:tc>
        <w:tc>
          <w:tcPr>
            <w:tcW w:w="1439" w:type="pct"/>
          </w:tcPr>
          <w:p w14:paraId="26B0D0E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14:paraId="684C140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A8202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1E6AEC4" w14:textId="38954050"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$214.77</w:t>
            </w:r>
          </w:p>
        </w:tc>
      </w:tr>
    </w:tbl>
    <w:p w14:paraId="30387F16" w14:textId="77777777" w:rsidR="000D0576" w:rsidRPr="003A569F" w:rsidRDefault="00CB3820" w:rsidP="001C01B8">
      <w:pPr>
        <w:pStyle w:val="Heading4"/>
        <w:spacing w:before="120" w:after="120"/>
        <w:rPr>
          <w:rFonts w:cs="Arial"/>
          <w:sz w:val="28"/>
          <w:szCs w:val="28"/>
        </w:rPr>
      </w:pPr>
      <w:r w:rsidRPr="003A569F">
        <w:rPr>
          <w:rFonts w:cs="Arial"/>
          <w:sz w:val="28"/>
          <w:szCs w:val="28"/>
        </w:rPr>
        <w:t>Improved Living Arrangements</w:t>
      </w:r>
    </w:p>
    <w:tbl>
      <w:tblPr>
        <w:tblStyle w:val="GridTable4-Accent520"/>
        <w:tblW w:w="5000"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952"/>
        <w:gridCol w:w="2103"/>
        <w:gridCol w:w="4014"/>
        <w:gridCol w:w="789"/>
        <w:gridCol w:w="2151"/>
        <w:gridCol w:w="1939"/>
      </w:tblGrid>
      <w:tr w:rsidR="00221ED8" w:rsidRPr="003C5E81" w14:paraId="434E9276"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7040AB"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6D9326"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w:t>
            </w:r>
            <w:r w:rsidRPr="003C5E81">
              <w:rPr>
                <w:rFonts w:eastAsia="Calibri" w:cs="Arial"/>
                <w:sz w:val="20"/>
              </w:rPr>
              <w:t>ef No.</w:t>
            </w:r>
          </w:p>
        </w:tc>
        <w:tc>
          <w:tcPr>
            <w:tcW w:w="1439" w:type="pct"/>
          </w:tcPr>
          <w:p w14:paraId="31B2E709"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75600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79643C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15784DD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221ED8" w:rsidRPr="003C5E81" w14:paraId="045694E9"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855878B" w14:textId="77777777" w:rsidR="00221ED8" w:rsidRPr="003C5E81" w:rsidRDefault="00221ED8" w:rsidP="001C01B8">
            <w:pPr>
              <w:spacing w:before="40" w:after="40"/>
              <w:rPr>
                <w:rFonts w:eastAsia="Calibri" w:cs="Arial"/>
                <w:sz w:val="18"/>
                <w:szCs w:val="20"/>
              </w:rPr>
            </w:pPr>
            <w:r w:rsidRPr="003C5E81">
              <w:rPr>
                <w:rFonts w:eastAsia="Calibri" w:cs="Arial"/>
                <w:sz w:val="18"/>
                <w:szCs w:val="20"/>
              </w:rPr>
              <w:t>Assistance with accommodation and tenancy obligations</w:t>
            </w:r>
          </w:p>
        </w:tc>
        <w:tc>
          <w:tcPr>
            <w:tcW w:w="754" w:type="pct"/>
          </w:tcPr>
          <w:p w14:paraId="443DAEB2"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08_005_0</w:t>
            </w:r>
            <w:r w:rsidR="00463D6C" w:rsidRPr="003C5E81">
              <w:rPr>
                <w:rFonts w:eastAsia="Calibri" w:cs="Arial"/>
                <w:sz w:val="18"/>
                <w:szCs w:val="20"/>
              </w:rPr>
              <w:t>106</w:t>
            </w:r>
            <w:r w:rsidRPr="003C5E81">
              <w:rPr>
                <w:rFonts w:eastAsia="Calibri" w:cs="Arial"/>
                <w:sz w:val="18"/>
                <w:szCs w:val="20"/>
              </w:rPr>
              <w:t>_2_3</w:t>
            </w:r>
          </w:p>
        </w:tc>
        <w:tc>
          <w:tcPr>
            <w:tcW w:w="1439" w:type="pct"/>
          </w:tcPr>
          <w:p w14:paraId="0D63BC48"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14:paraId="463AD2EC" w14:textId="77777777" w:rsidR="00221ED8" w:rsidRPr="003C5E81" w:rsidRDefault="00221ED8"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9BA8D7C" w14:textId="77777777" w:rsidR="00221ED8" w:rsidRPr="003C5E81" w:rsidRDefault="00221ED8"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4D2C182" w14:textId="3DF29423" w:rsidR="00221ED8" w:rsidRPr="00F9112D" w:rsidRDefault="00F9112D" w:rsidP="00F9112D">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$69.25</w:t>
            </w:r>
          </w:p>
        </w:tc>
      </w:tr>
    </w:tbl>
    <w:p w14:paraId="089B6BB7" w14:textId="77777777" w:rsidR="00982D75" w:rsidRPr="00A72937" w:rsidRDefault="00982D75" w:rsidP="001C01B8">
      <w:pPr>
        <w:spacing w:after="200"/>
        <w:rPr>
          <w:rFonts w:eastAsiaTheme="majorEastAsia" w:cs="Arial"/>
          <w:b/>
          <w:bCs/>
          <w:sz w:val="36"/>
          <w:szCs w:val="26"/>
        </w:rPr>
      </w:pPr>
      <w:r w:rsidRPr="00A72937">
        <w:rPr>
          <w:rFonts w:eastAsiaTheme="majorEastAsia" w:cs="Arial"/>
          <w:b/>
          <w:bCs/>
          <w:sz w:val="36"/>
          <w:szCs w:val="26"/>
        </w:rPr>
        <w:br w:type="page"/>
      </w:r>
    </w:p>
    <w:p w14:paraId="4D800061" w14:textId="77777777" w:rsidR="00CB3820" w:rsidRPr="003A569F" w:rsidRDefault="00CB3820" w:rsidP="001C01B8">
      <w:pPr>
        <w:pStyle w:val="Heading4"/>
        <w:spacing w:before="120" w:after="120"/>
        <w:rPr>
          <w:rFonts w:cs="Arial"/>
          <w:sz w:val="28"/>
          <w:szCs w:val="28"/>
        </w:rPr>
      </w:pPr>
      <w:r w:rsidRPr="003A569F">
        <w:rPr>
          <w:rFonts w:cs="Arial"/>
          <w:sz w:val="28"/>
          <w:szCs w:val="28"/>
        </w:rPr>
        <w:t>Increased Social and Community Participation</w:t>
      </w:r>
    </w:p>
    <w:tbl>
      <w:tblPr>
        <w:tblStyle w:val="GridTable4-Accent520"/>
        <w:tblW w:w="5000"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54"/>
        <w:gridCol w:w="2009"/>
        <w:gridCol w:w="3919"/>
        <w:gridCol w:w="1266"/>
        <w:gridCol w:w="2056"/>
        <w:gridCol w:w="1844"/>
      </w:tblGrid>
      <w:tr w:rsidR="00CB3820" w:rsidRPr="003C5E81" w14:paraId="7EC7880A"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pct"/>
          </w:tcPr>
          <w:p w14:paraId="429B6C38"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20" w:type="pct"/>
          </w:tcPr>
          <w:p w14:paraId="5F937828"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05" w:type="pct"/>
          </w:tcPr>
          <w:p w14:paraId="3775923D"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4" w:type="pct"/>
          </w:tcPr>
          <w:p w14:paraId="347803B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37" w:type="pct"/>
          </w:tcPr>
          <w:p w14:paraId="7B33E10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61" w:type="pct"/>
          </w:tcPr>
          <w:p w14:paraId="104D411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67D4474C"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47BAE2AA"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Life transition planning including mentoring, peer support and individual skill development.</w:t>
            </w:r>
          </w:p>
        </w:tc>
        <w:tc>
          <w:tcPr>
            <w:tcW w:w="720" w:type="pct"/>
          </w:tcPr>
          <w:p w14:paraId="6796777C"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09_006_0106_6_3</w:t>
            </w:r>
          </w:p>
        </w:tc>
        <w:tc>
          <w:tcPr>
            <w:tcW w:w="1405" w:type="pct"/>
          </w:tcPr>
          <w:p w14:paraId="1272C730"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454" w:type="pct"/>
            <w:vAlign w:val="center"/>
          </w:tcPr>
          <w:p w14:paraId="5850289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631425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7ACB6450" w14:textId="0B08B473"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$69.25</w:t>
            </w:r>
          </w:p>
        </w:tc>
      </w:tr>
      <w:tr w:rsidR="00F9112D" w:rsidRPr="003C5E81" w14:paraId="60737D85" w14:textId="77777777" w:rsidTr="00F9112D">
        <w:tc>
          <w:tcPr>
            <w:cnfStyle w:val="001000000000" w:firstRow="0" w:lastRow="0" w:firstColumn="1" w:lastColumn="0" w:oddVBand="0" w:evenVBand="0" w:oddHBand="0" w:evenHBand="0" w:firstRowFirstColumn="0" w:firstRowLastColumn="0" w:lastRowFirstColumn="0" w:lastRowLastColumn="0"/>
            <w:tcW w:w="1023" w:type="pct"/>
          </w:tcPr>
          <w:p w14:paraId="55C020B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Skills development in a group</w:t>
            </w:r>
          </w:p>
        </w:tc>
        <w:tc>
          <w:tcPr>
            <w:tcW w:w="720" w:type="pct"/>
          </w:tcPr>
          <w:p w14:paraId="46B44B8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09_007_0117_6_3</w:t>
            </w:r>
          </w:p>
        </w:tc>
        <w:tc>
          <w:tcPr>
            <w:tcW w:w="1405" w:type="pct"/>
          </w:tcPr>
          <w:p w14:paraId="0DC31AB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the participant in a group of 2 or more to increase their independence in daily personal activities.</w:t>
            </w:r>
          </w:p>
        </w:tc>
        <w:tc>
          <w:tcPr>
            <w:tcW w:w="454" w:type="pct"/>
            <w:vAlign w:val="center"/>
          </w:tcPr>
          <w:p w14:paraId="10E5BF8C"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58F20D2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8EEE928" w14:textId="49B3B014"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$33.69</w:t>
            </w:r>
          </w:p>
        </w:tc>
      </w:tr>
      <w:tr w:rsidR="00F9112D" w:rsidRPr="003C5E81" w14:paraId="3D37C23B"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503590C4"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skills development and training</w:t>
            </w:r>
          </w:p>
        </w:tc>
        <w:tc>
          <w:tcPr>
            <w:tcW w:w="720" w:type="pct"/>
          </w:tcPr>
          <w:p w14:paraId="31FF8D0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09_009_0117_6_3</w:t>
            </w:r>
          </w:p>
        </w:tc>
        <w:tc>
          <w:tcPr>
            <w:tcW w:w="1405" w:type="pct"/>
          </w:tcPr>
          <w:p w14:paraId="33D195D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454" w:type="pct"/>
            <w:vAlign w:val="center"/>
          </w:tcPr>
          <w:p w14:paraId="0A6D31B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A191B90"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043343C" w14:textId="2016AD9B"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$67.37</w:t>
            </w:r>
          </w:p>
        </w:tc>
      </w:tr>
    </w:tbl>
    <w:p w14:paraId="3518956B" w14:textId="77777777" w:rsidR="00AB61A1" w:rsidRDefault="00AB61A1" w:rsidP="001C01B8">
      <w:pPr>
        <w:pStyle w:val="Heading4"/>
        <w:spacing w:before="120" w:after="120"/>
        <w:rPr>
          <w:rFonts w:cs="Arial"/>
          <w:sz w:val="36"/>
          <w:szCs w:val="28"/>
        </w:rPr>
      </w:pPr>
    </w:p>
    <w:p w14:paraId="0B28F421" w14:textId="77777777" w:rsidR="00AB61A1" w:rsidRDefault="00AB61A1" w:rsidP="001C01B8">
      <w:pPr>
        <w:spacing w:after="200"/>
        <w:rPr>
          <w:rFonts w:eastAsiaTheme="majorEastAsia" w:cs="Arial"/>
          <w:b/>
          <w:bCs/>
          <w:iCs/>
          <w:sz w:val="36"/>
          <w:szCs w:val="28"/>
        </w:rPr>
      </w:pPr>
      <w:r>
        <w:rPr>
          <w:rFonts w:cs="Arial"/>
          <w:sz w:val="36"/>
          <w:szCs w:val="28"/>
        </w:rPr>
        <w:br w:type="page"/>
      </w:r>
    </w:p>
    <w:p w14:paraId="3D2A49B0" w14:textId="77777777" w:rsidR="00CB3820" w:rsidRPr="003A569F" w:rsidRDefault="00CB3820" w:rsidP="001C01B8">
      <w:pPr>
        <w:pStyle w:val="Heading4"/>
        <w:spacing w:before="120" w:after="120"/>
        <w:rPr>
          <w:rFonts w:cs="Arial"/>
          <w:sz w:val="28"/>
          <w:szCs w:val="28"/>
        </w:rPr>
      </w:pPr>
      <w:r w:rsidRPr="003A569F">
        <w:rPr>
          <w:rFonts w:cs="Arial"/>
          <w:sz w:val="28"/>
          <w:szCs w:val="28"/>
        </w:rPr>
        <w:t>Finding and Keeping a Job</w:t>
      </w:r>
    </w:p>
    <w:tbl>
      <w:tblPr>
        <w:tblStyle w:val="GridTable4-Accent520"/>
        <w:tblW w:w="5000" w:type="pct"/>
        <w:tblLook w:val="04A0" w:firstRow="1" w:lastRow="0" w:firstColumn="1" w:lastColumn="0" w:noHBand="0" w:noVBand="1"/>
        <w:tblCaption w:val="Finding and keeping a job"/>
        <w:tblDescription w:val="Table with discriptions and prices for support line items under finding and keeping a job"/>
      </w:tblPr>
      <w:tblGrid>
        <w:gridCol w:w="2952"/>
        <w:gridCol w:w="2103"/>
        <w:gridCol w:w="4014"/>
        <w:gridCol w:w="789"/>
        <w:gridCol w:w="2151"/>
        <w:gridCol w:w="1939"/>
      </w:tblGrid>
      <w:tr w:rsidR="00CB3820" w:rsidRPr="003C5E81" w14:paraId="5533F05F"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1A59CB84"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01E153FC"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3C5F938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9ABAFF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A8A3BE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74289DA0"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9E6FA0F"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499400F"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Employment related assessment and counselling</w:t>
            </w:r>
          </w:p>
        </w:tc>
        <w:tc>
          <w:tcPr>
            <w:tcW w:w="754" w:type="pct"/>
          </w:tcPr>
          <w:p w14:paraId="463B473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10_011_0128_5_3</w:t>
            </w:r>
          </w:p>
        </w:tc>
        <w:tc>
          <w:tcPr>
            <w:tcW w:w="1439" w:type="pct"/>
          </w:tcPr>
          <w:p w14:paraId="6B287CB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14:paraId="0B459A5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83E492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88A3A2F" w14:textId="5BDAB943"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$214.77</w:t>
            </w:r>
          </w:p>
        </w:tc>
      </w:tr>
      <w:tr w:rsidR="00F9112D" w:rsidRPr="003C5E81" w14:paraId="1679528D"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30B84553"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employment support</w:t>
            </w:r>
          </w:p>
        </w:tc>
        <w:tc>
          <w:tcPr>
            <w:tcW w:w="754" w:type="pct"/>
          </w:tcPr>
          <w:p w14:paraId="28485C31"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10_016_0102_5_3</w:t>
            </w:r>
          </w:p>
        </w:tc>
        <w:tc>
          <w:tcPr>
            <w:tcW w:w="1439" w:type="pct"/>
          </w:tcPr>
          <w:p w14:paraId="7B0591D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14:paraId="1FBA228E"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2CC75E1"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D31FD7" w14:textId="7ABA724A"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$67.95</w:t>
            </w:r>
          </w:p>
        </w:tc>
      </w:tr>
      <w:tr w:rsidR="00F9112D" w:rsidRPr="003C5E81" w14:paraId="7F97AE0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7609DB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Employment preparation and support in a group</w:t>
            </w:r>
          </w:p>
        </w:tc>
        <w:tc>
          <w:tcPr>
            <w:tcW w:w="754" w:type="pct"/>
          </w:tcPr>
          <w:p w14:paraId="608FAC6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10_017_0102_5_3</w:t>
            </w:r>
          </w:p>
        </w:tc>
        <w:tc>
          <w:tcPr>
            <w:tcW w:w="1439" w:type="pct"/>
          </w:tcPr>
          <w:p w14:paraId="02D4EDD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 a group setting, build capacity by providing skills training such as transport, time/financial management, and self-care to support a participant to get a job post school. *assumes group of 3</w:t>
            </w:r>
          </w:p>
        </w:tc>
        <w:tc>
          <w:tcPr>
            <w:tcW w:w="283" w:type="pct"/>
            <w:vAlign w:val="center"/>
          </w:tcPr>
          <w:p w14:paraId="3DB51A7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7C4F40A"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D305F1" w14:textId="17A270EA"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$22.66</w:t>
            </w:r>
          </w:p>
        </w:tc>
      </w:tr>
      <w:tr w:rsidR="00F9112D" w:rsidRPr="003C5E81" w14:paraId="401A11DC"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78FBA385"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Supported employment start-up fee (ADE)</w:t>
            </w:r>
          </w:p>
        </w:tc>
        <w:tc>
          <w:tcPr>
            <w:tcW w:w="754" w:type="pct"/>
          </w:tcPr>
          <w:p w14:paraId="68BD1E06"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10_018_0133_5_3</w:t>
            </w:r>
          </w:p>
        </w:tc>
        <w:tc>
          <w:tcPr>
            <w:tcW w:w="1439" w:type="pct"/>
          </w:tcPr>
          <w:p w14:paraId="3A35BDF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Supported employment administrative start-up fee paid, paid once only when a Participant starts with an ADE</w:t>
            </w:r>
          </w:p>
        </w:tc>
        <w:tc>
          <w:tcPr>
            <w:tcW w:w="283" w:type="pct"/>
            <w:vAlign w:val="center"/>
          </w:tcPr>
          <w:p w14:paraId="3AC6B61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71" w:type="pct"/>
            <w:vAlign w:val="center"/>
          </w:tcPr>
          <w:p w14:paraId="7444F4CF"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470A296" w14:textId="1DD42A55"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$760.88</w:t>
            </w:r>
          </w:p>
        </w:tc>
      </w:tr>
    </w:tbl>
    <w:p w14:paraId="432BF5B2" w14:textId="77777777" w:rsidR="00AB6381" w:rsidRPr="003C5E81" w:rsidRDefault="00AB6381" w:rsidP="001C01B8">
      <w:pPr>
        <w:shd w:val="clear" w:color="auto" w:fill="FFFFFF"/>
        <w:spacing w:before="120" w:line="360" w:lineRule="auto"/>
        <w:rPr>
          <w:rFonts w:eastAsiaTheme="majorEastAsia" w:cs="Arial"/>
          <w:b/>
          <w:bCs/>
          <w:sz w:val="2"/>
          <w:szCs w:val="26"/>
        </w:rPr>
      </w:pPr>
    </w:p>
    <w:p w14:paraId="0A99F541" w14:textId="34E28C1F" w:rsidR="00AB61A1" w:rsidRPr="00B44FDE" w:rsidRDefault="00AB61A1" w:rsidP="001C01B8">
      <w:pPr>
        <w:spacing w:after="200"/>
        <w:rPr>
          <w:rFonts w:eastAsiaTheme="majorEastAsia" w:cs="Arial"/>
          <w:b/>
          <w:bCs/>
          <w:iCs/>
          <w:sz w:val="36"/>
          <w:szCs w:val="28"/>
        </w:rPr>
      </w:pPr>
      <w:r w:rsidRPr="00B44FDE">
        <w:rPr>
          <w:rFonts w:cs="Arial"/>
          <w:sz w:val="36"/>
          <w:szCs w:val="28"/>
        </w:rPr>
        <w:br w:type="page"/>
      </w:r>
    </w:p>
    <w:p w14:paraId="4F6263DA" w14:textId="77777777" w:rsidR="00CB3820" w:rsidRPr="003A569F" w:rsidRDefault="00CB3820" w:rsidP="001C01B8">
      <w:pPr>
        <w:pStyle w:val="Heading4"/>
        <w:spacing w:before="120" w:after="120"/>
        <w:rPr>
          <w:rFonts w:cs="Arial"/>
          <w:sz w:val="28"/>
          <w:szCs w:val="28"/>
        </w:rPr>
      </w:pPr>
      <w:r w:rsidRPr="003A569F">
        <w:rPr>
          <w:rFonts w:cs="Arial"/>
          <w:sz w:val="28"/>
          <w:szCs w:val="28"/>
        </w:rPr>
        <w:t>Improved Relationships</w:t>
      </w:r>
    </w:p>
    <w:tbl>
      <w:tblPr>
        <w:tblStyle w:val="GridTable4-Accent520"/>
        <w:tblW w:w="5000" w:type="pct"/>
        <w:tblLook w:val="04A0" w:firstRow="1" w:lastRow="0" w:firstColumn="1" w:lastColumn="0" w:noHBand="0" w:noVBand="1"/>
        <w:tblCaption w:val="Improved relationships"/>
        <w:tblDescription w:val="Table with discriptions and prices for support line items under improved relationships"/>
      </w:tblPr>
      <w:tblGrid>
        <w:gridCol w:w="2952"/>
        <w:gridCol w:w="2103"/>
        <w:gridCol w:w="4014"/>
        <w:gridCol w:w="789"/>
        <w:gridCol w:w="2151"/>
        <w:gridCol w:w="1939"/>
      </w:tblGrid>
      <w:tr w:rsidR="00CB3820" w:rsidRPr="003C5E81" w14:paraId="315CB4CB"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C9D869A"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24184B6"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68CE785"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69ADC5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4E04D02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9B21F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4E12C42C"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C90AF8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Specialist behavioural intervention support</w:t>
            </w:r>
          </w:p>
        </w:tc>
        <w:tc>
          <w:tcPr>
            <w:tcW w:w="754" w:type="pct"/>
          </w:tcPr>
          <w:p w14:paraId="65A9C6F2"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11_022_0110_7_3</w:t>
            </w:r>
          </w:p>
        </w:tc>
        <w:tc>
          <w:tcPr>
            <w:tcW w:w="1439" w:type="pct"/>
          </w:tcPr>
          <w:p w14:paraId="3D421F0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14:paraId="2CAC7B8D"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00C924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D55C27B" w14:textId="18DCC2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$235.74</w:t>
            </w:r>
          </w:p>
        </w:tc>
      </w:tr>
      <w:tr w:rsidR="00F9112D" w:rsidRPr="003C5E81" w14:paraId="37DA58B5"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40FC9D82"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Behaviour management plan, training in behaviour management strategies</w:t>
            </w:r>
          </w:p>
        </w:tc>
        <w:tc>
          <w:tcPr>
            <w:tcW w:w="754" w:type="pct"/>
          </w:tcPr>
          <w:p w14:paraId="36334FA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11_023_0110_7_3</w:t>
            </w:r>
          </w:p>
        </w:tc>
        <w:tc>
          <w:tcPr>
            <w:tcW w:w="1439" w:type="pct"/>
          </w:tcPr>
          <w:p w14:paraId="69849CAD"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and others in behaviour management strategies required due the persons disability.</w:t>
            </w:r>
          </w:p>
        </w:tc>
        <w:tc>
          <w:tcPr>
            <w:tcW w:w="283" w:type="pct"/>
            <w:vAlign w:val="center"/>
          </w:tcPr>
          <w:p w14:paraId="1F7B8A37"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172330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51B6ABA" w14:textId="3E031426"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$214.77</w:t>
            </w:r>
          </w:p>
        </w:tc>
      </w:tr>
      <w:tr w:rsidR="00F9112D" w:rsidRPr="003C5E81" w14:paraId="67C7114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E89EA6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social skills development</w:t>
            </w:r>
          </w:p>
        </w:tc>
        <w:tc>
          <w:tcPr>
            <w:tcW w:w="754" w:type="pct"/>
          </w:tcPr>
          <w:p w14:paraId="1BF2324F"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11_024_0117_7_3</w:t>
            </w:r>
          </w:p>
        </w:tc>
        <w:tc>
          <w:tcPr>
            <w:tcW w:w="1439" w:type="pct"/>
          </w:tcPr>
          <w:p w14:paraId="3580BFB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skills development with an individual, for participation in community and social activities.</w:t>
            </w:r>
          </w:p>
        </w:tc>
        <w:tc>
          <w:tcPr>
            <w:tcW w:w="283" w:type="pct"/>
            <w:vAlign w:val="center"/>
          </w:tcPr>
          <w:p w14:paraId="2747A01B"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1D5F05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77327B5" w14:textId="11B315A3"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$67.37</w:t>
            </w:r>
          </w:p>
        </w:tc>
      </w:tr>
    </w:tbl>
    <w:p w14:paraId="5AEE2540" w14:textId="77777777" w:rsidR="00CA6A38" w:rsidRPr="003A569F" w:rsidRDefault="00CA6A38" w:rsidP="003A569F">
      <w:pPr>
        <w:pStyle w:val="Heading4"/>
        <w:spacing w:before="240" w:after="120"/>
        <w:rPr>
          <w:rFonts w:cs="Arial"/>
          <w:sz w:val="28"/>
          <w:szCs w:val="28"/>
        </w:rPr>
      </w:pPr>
      <w:r w:rsidRPr="003A569F">
        <w:rPr>
          <w:rFonts w:cs="Arial"/>
          <w:sz w:val="28"/>
          <w:szCs w:val="28"/>
        </w:rPr>
        <w:t>Improved Health and Wellbeing</w:t>
      </w:r>
    </w:p>
    <w:tbl>
      <w:tblPr>
        <w:tblStyle w:val="GridTable4-Accent520"/>
        <w:tblW w:w="5000"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952"/>
        <w:gridCol w:w="2103"/>
        <w:gridCol w:w="4014"/>
        <w:gridCol w:w="789"/>
        <w:gridCol w:w="2151"/>
        <w:gridCol w:w="1939"/>
      </w:tblGrid>
      <w:tr w:rsidR="00CB3820" w:rsidRPr="003C5E81" w14:paraId="6F44E944"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17E4B5"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8ADF981"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6549862E"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0AD75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96F0048"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26A9E3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24CF518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1B5B982" w14:textId="3FFA17D2" w:rsidR="00F9112D" w:rsidRPr="003C5E81" w:rsidRDefault="00F9112D" w:rsidP="00F9112D">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consultation and diet plan development</w:t>
            </w:r>
          </w:p>
        </w:tc>
        <w:tc>
          <w:tcPr>
            <w:tcW w:w="754" w:type="pct"/>
          </w:tcPr>
          <w:p w14:paraId="739A87F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12_025_0128_3_3</w:t>
            </w:r>
          </w:p>
        </w:tc>
        <w:tc>
          <w:tcPr>
            <w:tcW w:w="1439" w:type="pct"/>
          </w:tcPr>
          <w:p w14:paraId="0A5F037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on managing diet for health and wellbeing due to the impact of their disability</w:t>
            </w:r>
          </w:p>
        </w:tc>
        <w:tc>
          <w:tcPr>
            <w:tcW w:w="283" w:type="pct"/>
            <w:vAlign w:val="center"/>
          </w:tcPr>
          <w:p w14:paraId="7A14EC6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FBF3000"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4A1232D" w14:textId="58487E11"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$214.77</w:t>
            </w:r>
          </w:p>
        </w:tc>
      </w:tr>
      <w:tr w:rsidR="00F9112D" w:rsidRPr="003C5E81" w14:paraId="13D440E5"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4076D21A" w14:textId="7870A256" w:rsidR="00F9112D" w:rsidRPr="003C5E81" w:rsidRDefault="00F9112D" w:rsidP="00F9112D">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group session</w:t>
            </w:r>
          </w:p>
        </w:tc>
        <w:tc>
          <w:tcPr>
            <w:tcW w:w="754" w:type="pct"/>
          </w:tcPr>
          <w:p w14:paraId="2966FC2C"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12_026_0128_3_3</w:t>
            </w:r>
          </w:p>
        </w:tc>
        <w:tc>
          <w:tcPr>
            <w:tcW w:w="1439" w:type="pct"/>
          </w:tcPr>
          <w:p w14:paraId="6EE4FDD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Group based (3) specialist dietary advice on managing diet for wellbeing due to the impact of their disability</w:t>
            </w:r>
          </w:p>
        </w:tc>
        <w:tc>
          <w:tcPr>
            <w:tcW w:w="283" w:type="pct"/>
            <w:vAlign w:val="center"/>
          </w:tcPr>
          <w:p w14:paraId="61EA595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6719EB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FE1C876" w14:textId="10898954"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$71.60</w:t>
            </w:r>
          </w:p>
        </w:tc>
      </w:tr>
      <w:tr w:rsidR="00F9112D" w:rsidRPr="003C5E81" w14:paraId="207AFF01"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0CA459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Exercise physiology</w:t>
            </w:r>
          </w:p>
        </w:tc>
        <w:tc>
          <w:tcPr>
            <w:tcW w:w="754" w:type="pct"/>
          </w:tcPr>
          <w:p w14:paraId="7ADBA43D"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12_027_0126_3_3</w:t>
            </w:r>
          </w:p>
        </w:tc>
        <w:tc>
          <w:tcPr>
            <w:tcW w:w="1439" w:type="pct"/>
          </w:tcPr>
          <w:p w14:paraId="5738ACD3"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regarding exercise required due to the impact of their disability</w:t>
            </w:r>
          </w:p>
        </w:tc>
        <w:tc>
          <w:tcPr>
            <w:tcW w:w="283" w:type="pct"/>
            <w:vAlign w:val="center"/>
          </w:tcPr>
          <w:p w14:paraId="344AED73"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984239A"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D56A815" w14:textId="704BC419"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$174.76</w:t>
            </w:r>
          </w:p>
        </w:tc>
      </w:tr>
      <w:tr w:rsidR="00F9112D" w:rsidRPr="003C5E81" w14:paraId="4D6A7DF0" w14:textId="77777777" w:rsidTr="00F9112D">
        <w:tc>
          <w:tcPr>
            <w:cnfStyle w:val="001000000000" w:firstRow="0" w:lastRow="0" w:firstColumn="1" w:lastColumn="0" w:oddVBand="0" w:evenVBand="0" w:oddHBand="0" w:evenHBand="0" w:firstRowFirstColumn="0" w:firstRowLastColumn="0" w:lastRowFirstColumn="0" w:lastRowLastColumn="0"/>
            <w:tcW w:w="1058" w:type="pct"/>
          </w:tcPr>
          <w:p w14:paraId="299586E2"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Exercise physiology in a group</w:t>
            </w:r>
          </w:p>
        </w:tc>
        <w:tc>
          <w:tcPr>
            <w:tcW w:w="754" w:type="pct"/>
          </w:tcPr>
          <w:p w14:paraId="68644472"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12_028_0126_3_3</w:t>
            </w:r>
          </w:p>
        </w:tc>
        <w:tc>
          <w:tcPr>
            <w:tcW w:w="1439" w:type="pct"/>
          </w:tcPr>
          <w:p w14:paraId="69A2BA0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advice to a participant regarding exercise required due to the impact of their disability provided in group setting (3)</w:t>
            </w:r>
          </w:p>
        </w:tc>
        <w:tc>
          <w:tcPr>
            <w:tcW w:w="283" w:type="pct"/>
            <w:vAlign w:val="center"/>
          </w:tcPr>
          <w:p w14:paraId="22C79EF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2A76AB"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B177182" w14:textId="44368393"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$58.25</w:t>
            </w:r>
          </w:p>
        </w:tc>
      </w:tr>
      <w:tr w:rsidR="00F9112D" w:rsidRPr="003C5E81" w14:paraId="57497F59"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96E47D1"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Personal training</w:t>
            </w:r>
          </w:p>
        </w:tc>
        <w:tc>
          <w:tcPr>
            <w:tcW w:w="754" w:type="pct"/>
          </w:tcPr>
          <w:p w14:paraId="66C5D86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12_029_0126_3_3</w:t>
            </w:r>
          </w:p>
        </w:tc>
        <w:tc>
          <w:tcPr>
            <w:tcW w:w="1439" w:type="pct"/>
          </w:tcPr>
          <w:p w14:paraId="4F0C6340"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Personal training provided to a participant required due to the impact of their disability.</w:t>
            </w:r>
          </w:p>
        </w:tc>
        <w:tc>
          <w:tcPr>
            <w:tcW w:w="283" w:type="pct"/>
            <w:vAlign w:val="center"/>
          </w:tcPr>
          <w:p w14:paraId="29487B0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CA54B4E"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C46E845" w14:textId="313836D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$65.48</w:t>
            </w:r>
          </w:p>
        </w:tc>
      </w:tr>
    </w:tbl>
    <w:p w14:paraId="75CA9AB3" w14:textId="77777777" w:rsidR="006A147A" w:rsidRDefault="006A147A" w:rsidP="001C01B8">
      <w:pPr>
        <w:pStyle w:val="Heading4"/>
        <w:spacing w:before="120" w:after="120"/>
        <w:rPr>
          <w:rFonts w:cs="Arial"/>
          <w:sz w:val="32"/>
          <w:szCs w:val="28"/>
        </w:rPr>
      </w:pPr>
    </w:p>
    <w:p w14:paraId="39A762D5" w14:textId="789DBA10" w:rsidR="00CB3820" w:rsidRPr="003A569F" w:rsidRDefault="00CB3820" w:rsidP="003A569F">
      <w:pPr>
        <w:pStyle w:val="Heading4"/>
        <w:spacing w:before="240" w:after="120"/>
        <w:rPr>
          <w:rFonts w:cs="Arial"/>
          <w:sz w:val="28"/>
          <w:szCs w:val="28"/>
        </w:rPr>
      </w:pPr>
      <w:r w:rsidRPr="003A569F">
        <w:rPr>
          <w:rFonts w:cs="Arial"/>
          <w:sz w:val="28"/>
          <w:szCs w:val="28"/>
        </w:rPr>
        <w:t>Improved Learning</w:t>
      </w:r>
    </w:p>
    <w:tbl>
      <w:tblPr>
        <w:tblStyle w:val="GridTable4-Accent525"/>
        <w:tblW w:w="5000" w:type="pct"/>
        <w:tblLook w:val="04A0" w:firstRow="1" w:lastRow="0" w:firstColumn="1" w:lastColumn="0" w:noHBand="0" w:noVBand="1"/>
        <w:tblCaption w:val="Improved learning"/>
        <w:tblDescription w:val="Table with discriptions and prices for support line items under improved learning"/>
      </w:tblPr>
      <w:tblGrid>
        <w:gridCol w:w="2952"/>
        <w:gridCol w:w="2103"/>
        <w:gridCol w:w="4014"/>
        <w:gridCol w:w="789"/>
        <w:gridCol w:w="2151"/>
        <w:gridCol w:w="1939"/>
      </w:tblGrid>
      <w:tr w:rsidR="00CB3820" w:rsidRPr="003C5E81" w14:paraId="2120C119"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658755A0"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3ECC993"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DFDB5D6"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0935BDB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6DBCE42F"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028AC7D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CB3820" w:rsidRPr="003C5E81" w14:paraId="0EBF99AA"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09C8E97" w14:textId="77777777" w:rsidR="00CB3820" w:rsidRPr="003C5E81" w:rsidRDefault="00CB3820" w:rsidP="001C01B8">
            <w:pPr>
              <w:spacing w:before="40" w:after="40"/>
              <w:rPr>
                <w:rFonts w:eastAsia="Calibri" w:cs="Arial"/>
                <w:sz w:val="18"/>
                <w:szCs w:val="20"/>
              </w:rPr>
            </w:pPr>
            <w:r w:rsidRPr="003C5E81">
              <w:rPr>
                <w:rFonts w:eastAsia="Calibri" w:cs="Arial"/>
                <w:sz w:val="18"/>
                <w:szCs w:val="20"/>
              </w:rPr>
              <w:t>Transition through school and to further education</w:t>
            </w:r>
          </w:p>
        </w:tc>
        <w:tc>
          <w:tcPr>
            <w:tcW w:w="754" w:type="pct"/>
          </w:tcPr>
          <w:p w14:paraId="1116EB4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13_030_</w:t>
            </w:r>
            <w:r w:rsidR="00463D6C" w:rsidRPr="003C5E81">
              <w:rPr>
                <w:rFonts w:eastAsia="Calibri" w:cs="Arial"/>
                <w:sz w:val="18"/>
                <w:szCs w:val="20"/>
              </w:rPr>
              <w:t>01</w:t>
            </w:r>
            <w:r w:rsidRPr="003C5E81">
              <w:rPr>
                <w:rFonts w:eastAsia="Calibri" w:cs="Arial"/>
                <w:sz w:val="18"/>
                <w:szCs w:val="20"/>
              </w:rPr>
              <w:t>02_4_3</w:t>
            </w:r>
          </w:p>
        </w:tc>
        <w:tc>
          <w:tcPr>
            <w:tcW w:w="1439" w:type="pct"/>
          </w:tcPr>
          <w:p w14:paraId="374DEED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14:paraId="43D1B6B1" w14:textId="77777777" w:rsidR="00CB3820" w:rsidRPr="003C5E81" w:rsidRDefault="00CB382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5A8601" w14:textId="77777777" w:rsidR="00CB3820" w:rsidRPr="003C5E81" w:rsidRDefault="00CB382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ED3CF2C" w14:textId="43D146B4" w:rsidR="00CB3820" w:rsidRPr="00F9112D" w:rsidRDefault="00F9112D" w:rsidP="00F9112D">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$69.25</w:t>
            </w:r>
          </w:p>
        </w:tc>
      </w:tr>
    </w:tbl>
    <w:p w14:paraId="506E1BD5" w14:textId="77777777" w:rsidR="00CB3820" w:rsidRPr="003A569F" w:rsidRDefault="00CB3820" w:rsidP="003A569F">
      <w:pPr>
        <w:pStyle w:val="Heading4"/>
        <w:spacing w:before="240" w:after="120"/>
        <w:rPr>
          <w:rFonts w:cs="Arial"/>
          <w:sz w:val="28"/>
          <w:szCs w:val="28"/>
        </w:rPr>
      </w:pPr>
      <w:r w:rsidRPr="003A569F">
        <w:rPr>
          <w:rFonts w:cs="Arial"/>
          <w:sz w:val="28"/>
          <w:szCs w:val="28"/>
        </w:rPr>
        <w:t>Improved Life Choices</w:t>
      </w:r>
    </w:p>
    <w:tbl>
      <w:tblPr>
        <w:tblStyle w:val="GridTable4-Accent520"/>
        <w:tblW w:w="5000" w:type="pct"/>
        <w:tblLook w:val="04A0" w:firstRow="1" w:lastRow="0" w:firstColumn="1" w:lastColumn="0" w:noHBand="0" w:noVBand="1"/>
        <w:tblCaption w:val="Improved life choices"/>
        <w:tblDescription w:val="Table with discriptions and prices for support line items under improved life choices"/>
      </w:tblPr>
      <w:tblGrid>
        <w:gridCol w:w="2926"/>
        <w:gridCol w:w="2078"/>
        <w:gridCol w:w="3989"/>
        <w:gridCol w:w="918"/>
        <w:gridCol w:w="2126"/>
        <w:gridCol w:w="1911"/>
      </w:tblGrid>
      <w:tr w:rsidR="00CB3820" w:rsidRPr="003C5E81" w14:paraId="7AF4F4BC" w14:textId="77777777" w:rsidTr="00D85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14:paraId="2B2E9D83"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45" w:type="pct"/>
          </w:tcPr>
          <w:p w14:paraId="365D69FB"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0" w:type="pct"/>
          </w:tcPr>
          <w:p w14:paraId="38B78F4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29" w:type="pct"/>
          </w:tcPr>
          <w:p w14:paraId="7500B9D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62" w:type="pct"/>
          </w:tcPr>
          <w:p w14:paraId="37E62A2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85" w:type="pct"/>
          </w:tcPr>
          <w:p w14:paraId="13ECB55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2D16176C"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225DCA5B" w14:textId="38AD9C49" w:rsidR="00F9112D" w:rsidRPr="003C5E81" w:rsidRDefault="00F9112D" w:rsidP="00F9112D">
            <w:pPr>
              <w:spacing w:before="40" w:after="40"/>
              <w:rPr>
                <w:rFonts w:eastAsia="Calibri" w:cs="Arial"/>
                <w:sz w:val="18"/>
                <w:szCs w:val="20"/>
              </w:rPr>
            </w:pPr>
            <w:r>
              <w:rPr>
                <w:rFonts w:eastAsia="Calibri" w:cs="Arial"/>
                <w:sz w:val="18"/>
                <w:szCs w:val="20"/>
              </w:rPr>
              <w:t xml:space="preserve">Plan Management </w:t>
            </w:r>
            <w:r w:rsidRPr="003C5E81">
              <w:rPr>
                <w:rFonts w:eastAsia="Calibri" w:cs="Arial"/>
                <w:sz w:val="18"/>
                <w:szCs w:val="20"/>
              </w:rPr>
              <w:t xml:space="preserve"> activities</w:t>
            </w:r>
          </w:p>
        </w:tc>
        <w:tc>
          <w:tcPr>
            <w:tcW w:w="745" w:type="pct"/>
          </w:tcPr>
          <w:p w14:paraId="0328DADB"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14_031_0127_8_3</w:t>
            </w:r>
          </w:p>
        </w:tc>
        <w:tc>
          <w:tcPr>
            <w:tcW w:w="1430" w:type="pct"/>
          </w:tcPr>
          <w:p w14:paraId="5160B63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Pr>
                <w:rFonts w:eastAsia="Calibri" w:cs="Arial"/>
                <w:sz w:val="18"/>
                <w:szCs w:val="20"/>
              </w:rPr>
              <w:t xml:space="preserve">Setting up and </w:t>
            </w:r>
            <w:r w:rsidRPr="003C5E81">
              <w:rPr>
                <w:rFonts w:eastAsia="Calibri" w:cs="Arial"/>
                <w:sz w:val="18"/>
                <w:szCs w:val="20"/>
              </w:rPr>
              <w:t>Undertaking regular liaison with providers and monitoring support provision.</w:t>
            </w:r>
          </w:p>
        </w:tc>
        <w:tc>
          <w:tcPr>
            <w:tcW w:w="329" w:type="pct"/>
            <w:vAlign w:val="center"/>
          </w:tcPr>
          <w:p w14:paraId="063B075F"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62" w:type="pct"/>
            <w:vAlign w:val="center"/>
          </w:tcPr>
          <w:p w14:paraId="21967226"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3A5DCD8" w14:textId="0E716E5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$64.96</w:t>
            </w:r>
          </w:p>
        </w:tc>
      </w:tr>
      <w:tr w:rsidR="00F9112D" w:rsidRPr="003C5E81" w14:paraId="3036A3F3" w14:textId="77777777" w:rsidTr="00F9112D">
        <w:tc>
          <w:tcPr>
            <w:cnfStyle w:val="001000000000" w:firstRow="0" w:lastRow="0" w:firstColumn="1" w:lastColumn="0" w:oddVBand="0" w:evenVBand="0" w:oddHBand="0" w:evenHBand="0" w:firstRowFirstColumn="0" w:firstRowLastColumn="0" w:lastRowFirstColumn="0" w:lastRowLastColumn="0"/>
            <w:tcW w:w="1049" w:type="pct"/>
          </w:tcPr>
          <w:p w14:paraId="438D529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 xml:space="preserve">Financial intermediary </w:t>
            </w:r>
            <w:r>
              <w:rPr>
                <w:rFonts w:eastAsia="Calibri" w:cs="Arial"/>
                <w:sz w:val="18"/>
                <w:szCs w:val="20"/>
              </w:rPr>
              <w:t xml:space="preserve">and Plan Management </w:t>
            </w:r>
            <w:r w:rsidRPr="003C5E81">
              <w:rPr>
                <w:rFonts w:eastAsia="Calibri" w:cs="Arial"/>
                <w:sz w:val="18"/>
                <w:szCs w:val="20"/>
              </w:rPr>
              <w:t>- set up costs</w:t>
            </w:r>
          </w:p>
        </w:tc>
        <w:tc>
          <w:tcPr>
            <w:tcW w:w="745" w:type="pct"/>
          </w:tcPr>
          <w:p w14:paraId="1FA73CB6"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14_033_0127_8_3</w:t>
            </w:r>
          </w:p>
        </w:tc>
        <w:tc>
          <w:tcPr>
            <w:tcW w:w="1430" w:type="pct"/>
          </w:tcPr>
          <w:p w14:paraId="6DD0C644"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 one-off setting up of the financial management arrangements for managing of funding of supports.</w:t>
            </w:r>
          </w:p>
        </w:tc>
        <w:tc>
          <w:tcPr>
            <w:tcW w:w="329" w:type="pct"/>
            <w:vAlign w:val="center"/>
          </w:tcPr>
          <w:p w14:paraId="7D5308B9"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62" w:type="pct"/>
            <w:vAlign w:val="center"/>
          </w:tcPr>
          <w:p w14:paraId="7582A24E"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F998957" w14:textId="6B920BC0"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$261.93</w:t>
            </w:r>
          </w:p>
        </w:tc>
      </w:tr>
      <w:tr w:rsidR="00F9112D" w:rsidRPr="003C5E81" w14:paraId="0FBAA560"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3B3C76D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Financial intermediary monthly processing</w:t>
            </w:r>
          </w:p>
        </w:tc>
        <w:tc>
          <w:tcPr>
            <w:tcW w:w="745" w:type="pct"/>
          </w:tcPr>
          <w:p w14:paraId="19A826F2"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14_034_0127_8_3</w:t>
            </w:r>
          </w:p>
        </w:tc>
        <w:tc>
          <w:tcPr>
            <w:tcW w:w="1430" w:type="pct"/>
          </w:tcPr>
          <w:p w14:paraId="62EAC9A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 monthly fee for the ongoing maintenance of the financial management arrangements for managing of funding of supports.</w:t>
            </w:r>
          </w:p>
        </w:tc>
        <w:tc>
          <w:tcPr>
            <w:tcW w:w="329" w:type="pct"/>
            <w:vAlign w:val="center"/>
          </w:tcPr>
          <w:p w14:paraId="644737A0"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Monthly</w:t>
            </w:r>
          </w:p>
        </w:tc>
        <w:tc>
          <w:tcPr>
            <w:tcW w:w="762" w:type="pct"/>
            <w:vAlign w:val="center"/>
          </w:tcPr>
          <w:p w14:paraId="1B2DF029"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4C63121C" w14:textId="24918E00"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$117.74</w:t>
            </w:r>
          </w:p>
        </w:tc>
      </w:tr>
    </w:tbl>
    <w:p w14:paraId="3EC164CE" w14:textId="77777777" w:rsidR="006A147A" w:rsidRDefault="006A147A" w:rsidP="006A147A">
      <w:pPr>
        <w:shd w:val="clear" w:color="auto" w:fill="FFFFFF"/>
        <w:spacing w:before="360" w:line="360" w:lineRule="auto"/>
        <w:rPr>
          <w:rFonts w:eastAsiaTheme="majorEastAsia" w:cs="Arial"/>
          <w:b/>
          <w:bCs/>
          <w:iCs/>
          <w:sz w:val="32"/>
          <w:szCs w:val="28"/>
        </w:rPr>
      </w:pPr>
    </w:p>
    <w:p w14:paraId="2120ADB8" w14:textId="77777777" w:rsidR="006A147A" w:rsidRDefault="006A147A">
      <w:pPr>
        <w:spacing w:after="200"/>
        <w:rPr>
          <w:rFonts w:eastAsiaTheme="majorEastAsia" w:cs="Arial"/>
          <w:b/>
          <w:bCs/>
          <w:iCs/>
          <w:sz w:val="32"/>
          <w:szCs w:val="28"/>
        </w:rPr>
      </w:pPr>
      <w:r>
        <w:rPr>
          <w:rFonts w:eastAsiaTheme="majorEastAsia" w:cs="Arial"/>
          <w:b/>
          <w:bCs/>
          <w:iCs/>
          <w:sz w:val="32"/>
          <w:szCs w:val="28"/>
        </w:rPr>
        <w:br w:type="page"/>
      </w:r>
    </w:p>
    <w:p w14:paraId="06670841" w14:textId="1C451418" w:rsidR="00CB3820" w:rsidRPr="003A569F" w:rsidRDefault="00CB3820" w:rsidP="003A569F">
      <w:pPr>
        <w:pStyle w:val="Heading4"/>
        <w:spacing w:before="240" w:after="120"/>
        <w:rPr>
          <w:rFonts w:cs="Arial"/>
          <w:sz w:val="28"/>
          <w:szCs w:val="28"/>
        </w:rPr>
      </w:pPr>
      <w:r w:rsidRPr="003A569F">
        <w:rPr>
          <w:rFonts w:cs="Arial"/>
          <w:sz w:val="28"/>
          <w:szCs w:val="28"/>
        </w:rPr>
        <w:t>Improved daily living skills</w:t>
      </w:r>
    </w:p>
    <w:tbl>
      <w:tblPr>
        <w:tblStyle w:val="GridTable4-Accent527"/>
        <w:tblW w:w="5000"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865"/>
        <w:gridCol w:w="2017"/>
        <w:gridCol w:w="4129"/>
        <w:gridCol w:w="1188"/>
        <w:gridCol w:w="2081"/>
        <w:gridCol w:w="1668"/>
      </w:tblGrid>
      <w:tr w:rsidR="00CB3820" w:rsidRPr="003C5E81" w14:paraId="4764A8DE" w14:textId="77777777" w:rsidTr="00C56D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7" w:type="pct"/>
          </w:tcPr>
          <w:p w14:paraId="39B457D1" w14:textId="77777777" w:rsidR="00CB3820" w:rsidRPr="00A72937" w:rsidRDefault="007E1EFF" w:rsidP="001C01B8">
            <w:pPr>
              <w:spacing w:before="40" w:after="40"/>
              <w:rPr>
                <w:rFonts w:eastAsia="Calibri" w:cs="Arial"/>
                <w:sz w:val="20"/>
              </w:rPr>
            </w:pPr>
            <w:r w:rsidRPr="003C5E81">
              <w:rPr>
                <w:rFonts w:eastAsia="Times New Roman" w:cs="Arial"/>
                <w:color w:val="6D6D6D"/>
                <w:sz w:val="20"/>
                <w:szCs w:val="18"/>
              </w:rPr>
              <w:tab/>
              <w:t xml:space="preserve"> </w:t>
            </w:r>
            <w:r w:rsidR="00CB3820" w:rsidRPr="00A72937">
              <w:rPr>
                <w:rFonts w:eastAsia="Calibri" w:cs="Arial"/>
                <w:sz w:val="20"/>
              </w:rPr>
              <w:t>Support Item</w:t>
            </w:r>
          </w:p>
        </w:tc>
        <w:tc>
          <w:tcPr>
            <w:tcW w:w="723" w:type="pct"/>
          </w:tcPr>
          <w:p w14:paraId="5699BB3A"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80" w:type="pct"/>
          </w:tcPr>
          <w:p w14:paraId="62B072CA"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26" w:type="pct"/>
          </w:tcPr>
          <w:p w14:paraId="26309D9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6" w:type="pct"/>
          </w:tcPr>
          <w:p w14:paraId="321AFE3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598" w:type="pct"/>
          </w:tcPr>
          <w:p w14:paraId="5096E1E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9112D" w:rsidRPr="003C5E81" w14:paraId="0577CE80"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AF1999"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Assistance with decision making, daily planning, budgeting</w:t>
            </w:r>
          </w:p>
        </w:tc>
        <w:tc>
          <w:tcPr>
            <w:tcW w:w="723" w:type="pct"/>
          </w:tcPr>
          <w:p w14:paraId="0775F15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15_035_0106_1_3</w:t>
            </w:r>
          </w:p>
        </w:tc>
        <w:tc>
          <w:tcPr>
            <w:tcW w:w="1480" w:type="pct"/>
          </w:tcPr>
          <w:p w14:paraId="52B7E8F9"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time limited support to assist a person to develop and maintain daily budget, including assisting in planning purchases.</w:t>
            </w:r>
          </w:p>
        </w:tc>
        <w:tc>
          <w:tcPr>
            <w:tcW w:w="426" w:type="pct"/>
            <w:vAlign w:val="center"/>
          </w:tcPr>
          <w:p w14:paraId="747180E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16B2610"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6A00F4D" w14:textId="6FA6C0F1"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$53.31</w:t>
            </w:r>
          </w:p>
        </w:tc>
      </w:tr>
      <w:tr w:rsidR="00F9112D" w:rsidRPr="003C5E81" w14:paraId="74430200"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6039A996"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assessment and support by a Nurse</w:t>
            </w:r>
          </w:p>
        </w:tc>
        <w:tc>
          <w:tcPr>
            <w:tcW w:w="723" w:type="pct"/>
          </w:tcPr>
          <w:p w14:paraId="1F2BDC53"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15_036_0114_1_3</w:t>
            </w:r>
          </w:p>
        </w:tc>
        <w:tc>
          <w:tcPr>
            <w:tcW w:w="1480" w:type="pct"/>
          </w:tcPr>
          <w:p w14:paraId="70B02727"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426" w:type="pct"/>
            <w:vAlign w:val="center"/>
          </w:tcPr>
          <w:p w14:paraId="30DAFC8E"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C1790F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F20B16B" w14:textId="4795398E"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$114.93</w:t>
            </w:r>
          </w:p>
        </w:tc>
      </w:tr>
      <w:tr w:rsidR="00F9112D" w:rsidRPr="003C5E81" w14:paraId="44D23651"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49B0B9A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skills development &amp; training, includes public transport training &amp; support</w:t>
            </w:r>
          </w:p>
        </w:tc>
        <w:tc>
          <w:tcPr>
            <w:tcW w:w="723" w:type="pct"/>
          </w:tcPr>
          <w:p w14:paraId="1BD00F7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15_037_0117_1_3</w:t>
            </w:r>
          </w:p>
        </w:tc>
        <w:tc>
          <w:tcPr>
            <w:tcW w:w="1480" w:type="pct"/>
          </w:tcPr>
          <w:p w14:paraId="17EE3E7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training provided in the home for general life skills to increase independence.</w:t>
            </w:r>
          </w:p>
        </w:tc>
        <w:tc>
          <w:tcPr>
            <w:tcW w:w="426" w:type="pct"/>
            <w:vAlign w:val="center"/>
          </w:tcPr>
          <w:p w14:paraId="29DF4D33"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6A15B91"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742B2CD" w14:textId="6F45D2A5"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$53.31</w:t>
            </w:r>
          </w:p>
        </w:tc>
      </w:tr>
      <w:tr w:rsidR="00F9112D" w:rsidRPr="003C5E81" w14:paraId="62E5C61E"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4F7AA514"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Training for carers/parents</w:t>
            </w:r>
          </w:p>
        </w:tc>
        <w:tc>
          <w:tcPr>
            <w:tcW w:w="723" w:type="pct"/>
          </w:tcPr>
          <w:p w14:paraId="2F1BE06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15_038_0117_1_3</w:t>
            </w:r>
          </w:p>
        </w:tc>
        <w:tc>
          <w:tcPr>
            <w:tcW w:w="1480" w:type="pct"/>
          </w:tcPr>
          <w:p w14:paraId="5B7DD8F1"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in matters related to caring for a person with disability</w:t>
            </w:r>
          </w:p>
        </w:tc>
        <w:tc>
          <w:tcPr>
            <w:tcW w:w="426" w:type="pct"/>
            <w:vAlign w:val="center"/>
          </w:tcPr>
          <w:p w14:paraId="05F86E7F"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26B3A28E"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546FDFB3" w14:textId="267BB10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$67.37</w:t>
            </w:r>
          </w:p>
        </w:tc>
      </w:tr>
      <w:tr w:rsidR="00F9112D" w:rsidRPr="003C5E81" w14:paraId="6A3CBAED"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23EE62EA"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Specialised group early childhood interventions</w:t>
            </w:r>
          </w:p>
        </w:tc>
        <w:tc>
          <w:tcPr>
            <w:tcW w:w="723" w:type="pct"/>
          </w:tcPr>
          <w:p w14:paraId="0B5561B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15_039_0118_1_3</w:t>
            </w:r>
          </w:p>
        </w:tc>
        <w:tc>
          <w:tcPr>
            <w:tcW w:w="1480" w:type="pct"/>
          </w:tcPr>
          <w:p w14:paraId="65922728"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Group based specialist interventions to assist a child with disability or developmental delay and their family in home, care, community and education settings. Maximum group of 4.</w:t>
            </w:r>
          </w:p>
        </w:tc>
        <w:tc>
          <w:tcPr>
            <w:tcW w:w="426" w:type="pct"/>
            <w:vAlign w:val="center"/>
          </w:tcPr>
          <w:p w14:paraId="32F51188"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EAE6CBD"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48E82CE" w14:textId="72459055"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$71.60</w:t>
            </w:r>
          </w:p>
        </w:tc>
      </w:tr>
      <w:tr w:rsidR="00F9112D" w:rsidRPr="003C5E81" w14:paraId="45C500D0"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36DC08BD"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Specialised individual therapy for early childhood</w:t>
            </w:r>
          </w:p>
        </w:tc>
        <w:tc>
          <w:tcPr>
            <w:tcW w:w="723" w:type="pct"/>
          </w:tcPr>
          <w:p w14:paraId="3248110E"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15_040_0118_1_3</w:t>
            </w:r>
          </w:p>
        </w:tc>
        <w:tc>
          <w:tcPr>
            <w:tcW w:w="1480" w:type="pct"/>
          </w:tcPr>
          <w:p w14:paraId="11C30A20"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specialist interventions to assist a child with disability or developmental delay and their family in home, care, community and education settings.</w:t>
            </w:r>
          </w:p>
        </w:tc>
        <w:tc>
          <w:tcPr>
            <w:tcW w:w="426" w:type="pct"/>
            <w:vAlign w:val="center"/>
          </w:tcPr>
          <w:p w14:paraId="02681E68"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6F6338C5"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C85D83A" w14:textId="44F3639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$210.68</w:t>
            </w:r>
          </w:p>
        </w:tc>
      </w:tr>
      <w:tr w:rsidR="00F9112D" w:rsidRPr="003C5E81" w14:paraId="6EC867AB"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1BCF9F0"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Counselling group</w:t>
            </w:r>
          </w:p>
        </w:tc>
        <w:tc>
          <w:tcPr>
            <w:tcW w:w="723" w:type="pct"/>
          </w:tcPr>
          <w:p w14:paraId="39CD45E1"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15_042_0128_1_3</w:t>
            </w:r>
          </w:p>
        </w:tc>
        <w:tc>
          <w:tcPr>
            <w:tcW w:w="1480" w:type="pct"/>
          </w:tcPr>
          <w:p w14:paraId="12FE8C7A"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 Group of 3</w:t>
            </w:r>
          </w:p>
        </w:tc>
        <w:tc>
          <w:tcPr>
            <w:tcW w:w="426" w:type="pct"/>
            <w:vAlign w:val="center"/>
          </w:tcPr>
          <w:p w14:paraId="4A5FDF97"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B11715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7359CAD" w14:textId="69AD1E79"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$59.92</w:t>
            </w:r>
          </w:p>
        </w:tc>
      </w:tr>
      <w:tr w:rsidR="00F9112D" w:rsidRPr="003C5E81" w14:paraId="770AE759"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193E0E9F"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counselling</w:t>
            </w:r>
          </w:p>
        </w:tc>
        <w:tc>
          <w:tcPr>
            <w:tcW w:w="723" w:type="pct"/>
          </w:tcPr>
          <w:p w14:paraId="7CC3BB35"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15_043_0128_1_3</w:t>
            </w:r>
          </w:p>
        </w:tc>
        <w:tc>
          <w:tcPr>
            <w:tcW w:w="1480" w:type="pct"/>
          </w:tcPr>
          <w:p w14:paraId="7BF1CB1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426" w:type="pct"/>
            <w:vAlign w:val="center"/>
          </w:tcPr>
          <w:p w14:paraId="06097F30"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56106B7"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664B6FBF" w14:textId="3DDA2611"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$179.76</w:t>
            </w:r>
          </w:p>
        </w:tc>
      </w:tr>
      <w:tr w:rsidR="00F9112D" w:rsidRPr="003C5E81" w14:paraId="04A431B3"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85A2FEC"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Group therapy</w:t>
            </w:r>
          </w:p>
        </w:tc>
        <w:tc>
          <w:tcPr>
            <w:tcW w:w="723" w:type="pct"/>
          </w:tcPr>
          <w:p w14:paraId="36ED74D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15_044_0128_1_3</w:t>
            </w:r>
          </w:p>
        </w:tc>
        <w:tc>
          <w:tcPr>
            <w:tcW w:w="1480" w:type="pct"/>
          </w:tcPr>
          <w:p w14:paraId="4EA7F235"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interventions by more than one professional in a group session towards the participants agreed goals. Group of 3</w:t>
            </w:r>
          </w:p>
        </w:tc>
        <w:tc>
          <w:tcPr>
            <w:tcW w:w="426" w:type="pct"/>
            <w:vAlign w:val="center"/>
          </w:tcPr>
          <w:p w14:paraId="1C03CB80"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8A2A4B9"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72962206" w14:textId="326140A4"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$70.24</w:t>
            </w:r>
          </w:p>
        </w:tc>
      </w:tr>
      <w:tr w:rsidR="00F9112D" w:rsidRPr="003C5E81" w14:paraId="515C0EAC"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2A135AB3"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Therapy assistant</w:t>
            </w:r>
          </w:p>
        </w:tc>
        <w:tc>
          <w:tcPr>
            <w:tcW w:w="723" w:type="pct"/>
          </w:tcPr>
          <w:p w14:paraId="438B411F"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15_045_0128_1_3</w:t>
            </w:r>
          </w:p>
        </w:tc>
        <w:tc>
          <w:tcPr>
            <w:tcW w:w="1480" w:type="pct"/>
          </w:tcPr>
          <w:p w14:paraId="504E0FA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426" w:type="pct"/>
            <w:vAlign w:val="center"/>
          </w:tcPr>
          <w:p w14:paraId="5DBBB895"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05A52571"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B9A1673" w14:textId="20453622"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$50.06</w:t>
            </w:r>
          </w:p>
        </w:tc>
      </w:tr>
      <w:tr w:rsidR="00F9112D" w:rsidRPr="003C5E81" w14:paraId="3A1F5697"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53ABAE9B"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Specialised driver training</w:t>
            </w:r>
          </w:p>
        </w:tc>
        <w:tc>
          <w:tcPr>
            <w:tcW w:w="723" w:type="pct"/>
          </w:tcPr>
          <w:p w14:paraId="7C564D24"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15_046_0129_1_3</w:t>
            </w:r>
          </w:p>
        </w:tc>
        <w:tc>
          <w:tcPr>
            <w:tcW w:w="1480" w:type="pct"/>
          </w:tcPr>
          <w:p w14:paraId="15DA604E"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Driving lessons required due to the impact of disability. This item should be in response to a driver trained specialist Occupational Therapist Assessment.</w:t>
            </w:r>
          </w:p>
        </w:tc>
        <w:tc>
          <w:tcPr>
            <w:tcW w:w="426" w:type="pct"/>
            <w:vAlign w:val="center"/>
          </w:tcPr>
          <w:p w14:paraId="75AD5E7C"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46" w:type="pct"/>
            <w:vAlign w:val="center"/>
          </w:tcPr>
          <w:p w14:paraId="170EA632"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598" w:type="pct"/>
            <w:vAlign w:val="center"/>
          </w:tcPr>
          <w:p w14:paraId="280A9C6A" w14:textId="4EC3F2A2"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$118.54</w:t>
            </w:r>
          </w:p>
        </w:tc>
      </w:tr>
      <w:tr w:rsidR="00F9112D" w:rsidRPr="003C5E81" w14:paraId="3FB41CEE"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5F49AEA7"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Selection and/or manufacture of customised or wearable technology</w:t>
            </w:r>
          </w:p>
        </w:tc>
        <w:tc>
          <w:tcPr>
            <w:tcW w:w="723" w:type="pct"/>
          </w:tcPr>
          <w:p w14:paraId="28BE27AB"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15_047_0135_1_3</w:t>
            </w:r>
          </w:p>
        </w:tc>
        <w:tc>
          <w:tcPr>
            <w:tcW w:w="1480" w:type="pct"/>
          </w:tcPr>
          <w:p w14:paraId="22048D49" w14:textId="77777777" w:rsidR="00F9112D" w:rsidRPr="003C5E81" w:rsidRDefault="00F9112D" w:rsidP="00F9112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Selection and/or manufacture of customised or wearable technology.</w:t>
            </w:r>
          </w:p>
        </w:tc>
        <w:tc>
          <w:tcPr>
            <w:tcW w:w="426" w:type="pct"/>
            <w:vAlign w:val="center"/>
          </w:tcPr>
          <w:p w14:paraId="23ACEBE8"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BE2FA93" w14:textId="77777777"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DB3A456" w14:textId="0C98DAF0" w:rsidR="00F9112D" w:rsidRPr="003C5E81" w:rsidRDefault="00F9112D" w:rsidP="00F9112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$193.83</w:t>
            </w:r>
          </w:p>
        </w:tc>
      </w:tr>
      <w:tr w:rsidR="00F9112D" w:rsidRPr="003C5E81" w14:paraId="14430405" w14:textId="77777777" w:rsidTr="00F91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C6BE4F" w14:textId="77777777" w:rsidR="00F9112D" w:rsidRPr="003C5E81" w:rsidRDefault="00F9112D" w:rsidP="00F9112D">
            <w:pPr>
              <w:spacing w:before="40" w:after="40"/>
              <w:rPr>
                <w:rFonts w:eastAsia="Calibri" w:cs="Arial"/>
                <w:sz w:val="18"/>
                <w:szCs w:val="20"/>
              </w:rPr>
            </w:pPr>
            <w:r w:rsidRPr="003C5E81">
              <w:rPr>
                <w:rFonts w:eastAsia="Calibri" w:cs="Arial"/>
                <w:sz w:val="18"/>
                <w:szCs w:val="20"/>
              </w:rPr>
              <w:t>Individual assessment, therapy and/or training (includes assistive technology)</w:t>
            </w:r>
          </w:p>
        </w:tc>
        <w:tc>
          <w:tcPr>
            <w:tcW w:w="723" w:type="pct"/>
          </w:tcPr>
          <w:p w14:paraId="127FD377"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15_048_0128_1_3</w:t>
            </w:r>
          </w:p>
        </w:tc>
        <w:tc>
          <w:tcPr>
            <w:tcW w:w="1480" w:type="pct"/>
          </w:tcPr>
          <w:p w14:paraId="4CE02BF6" w14:textId="77777777" w:rsidR="00F9112D" w:rsidRPr="003C5E81" w:rsidRDefault="00F9112D" w:rsidP="00F911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Assessment, therapy, training, fitting and any approved travel to deliver support.</w:t>
            </w:r>
          </w:p>
        </w:tc>
        <w:tc>
          <w:tcPr>
            <w:tcW w:w="426" w:type="pct"/>
            <w:vAlign w:val="center"/>
          </w:tcPr>
          <w:p w14:paraId="4F034AE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C5CF474" w14:textId="77777777"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51AE800" w14:textId="1935E9B9" w:rsidR="00F9112D" w:rsidRPr="003C5E81" w:rsidRDefault="00F9112D" w:rsidP="00F9112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$210.68</w:t>
            </w:r>
          </w:p>
        </w:tc>
      </w:tr>
      <w:tr w:rsidR="00024984" w:rsidRPr="003C5E81" w14:paraId="485AB828" w14:textId="77777777" w:rsidTr="00F9112D">
        <w:tc>
          <w:tcPr>
            <w:cnfStyle w:val="001000000000" w:firstRow="0" w:lastRow="0" w:firstColumn="1" w:lastColumn="0" w:oddVBand="0" w:evenVBand="0" w:oddHBand="0" w:evenHBand="0" w:firstRowFirstColumn="0" w:firstRowLastColumn="0" w:lastRowFirstColumn="0" w:lastRowLastColumn="0"/>
            <w:tcW w:w="1027" w:type="pct"/>
          </w:tcPr>
          <w:p w14:paraId="71656F22" w14:textId="488760DC" w:rsidR="00024984" w:rsidRPr="003C5E81" w:rsidRDefault="00024984" w:rsidP="00024984">
            <w:pPr>
              <w:spacing w:before="40" w:after="40"/>
              <w:rPr>
                <w:rFonts w:eastAsia="Calibri" w:cs="Arial"/>
                <w:sz w:val="18"/>
                <w:szCs w:val="20"/>
              </w:rPr>
            </w:pPr>
            <w:r w:rsidRPr="00F67B1D">
              <w:rPr>
                <w:rFonts w:eastAsia="Calibri" w:cs="Arial"/>
                <w:sz w:val="18"/>
                <w:szCs w:val="20"/>
              </w:rPr>
              <w:t>Community Nursing Care</w:t>
            </w:r>
          </w:p>
        </w:tc>
        <w:tc>
          <w:tcPr>
            <w:tcW w:w="723" w:type="pct"/>
          </w:tcPr>
          <w:p w14:paraId="5B656F4D" w14:textId="0C9BC3BF" w:rsidR="00024984" w:rsidRPr="003C5E81" w:rsidRDefault="00024984" w:rsidP="0002498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67B1D">
              <w:rPr>
                <w:rFonts w:eastAsia="Calibri" w:cs="Arial"/>
                <w:sz w:val="18"/>
                <w:szCs w:val="20"/>
              </w:rPr>
              <w:t>15_051_0114_1_3</w:t>
            </w:r>
          </w:p>
        </w:tc>
        <w:tc>
          <w:tcPr>
            <w:tcW w:w="1480" w:type="pct"/>
          </w:tcPr>
          <w:p w14:paraId="5D6BB1DD" w14:textId="386386C8" w:rsidR="00024984" w:rsidRPr="003C5E81" w:rsidRDefault="00DA535B" w:rsidP="0002498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Pr>
                <w:rFonts w:eastAsia="Calibri" w:cs="Arial"/>
                <w:sz w:val="18"/>
                <w:szCs w:val="20"/>
              </w:rPr>
              <w:t>Continence aids:  assessment, recommendation, and training delivered by a nurse</w:t>
            </w:r>
          </w:p>
        </w:tc>
        <w:tc>
          <w:tcPr>
            <w:tcW w:w="426" w:type="pct"/>
            <w:vAlign w:val="center"/>
          </w:tcPr>
          <w:p w14:paraId="079363C6" w14:textId="7FD05BBC" w:rsidR="00024984" w:rsidRPr="003C5E81" w:rsidRDefault="00024984" w:rsidP="00024984">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Hour</w:t>
            </w:r>
          </w:p>
        </w:tc>
        <w:tc>
          <w:tcPr>
            <w:tcW w:w="746" w:type="pct"/>
            <w:vAlign w:val="center"/>
          </w:tcPr>
          <w:p w14:paraId="3C675967" w14:textId="775C3D12" w:rsidR="00024984" w:rsidRPr="003C5E81" w:rsidRDefault="00024984" w:rsidP="00024984">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N</w:t>
            </w:r>
          </w:p>
        </w:tc>
        <w:tc>
          <w:tcPr>
            <w:tcW w:w="598" w:type="pct"/>
            <w:vAlign w:val="center"/>
          </w:tcPr>
          <w:p w14:paraId="63DDA047" w14:textId="199508E5" w:rsidR="00024984" w:rsidRDefault="00024984" w:rsidP="0002498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$114.93</w:t>
            </w:r>
          </w:p>
        </w:tc>
      </w:tr>
    </w:tbl>
    <w:p w14:paraId="3D2510F9"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C38F8" w14:textId="77777777" w:rsidR="003913AA" w:rsidRDefault="003913AA" w:rsidP="002679FC">
      <w:r>
        <w:separator/>
      </w:r>
    </w:p>
  </w:endnote>
  <w:endnote w:type="continuationSeparator" w:id="0">
    <w:p w14:paraId="28F562C1" w14:textId="77777777" w:rsidR="003913AA" w:rsidRDefault="003913A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056733"/>
      <w:docPartObj>
        <w:docPartGallery w:val="Page Numbers (Bottom of Page)"/>
        <w:docPartUnique/>
      </w:docPartObj>
    </w:sdtPr>
    <w:sdtEndPr>
      <w:rPr>
        <w:noProof/>
        <w:color w:val="652F76"/>
      </w:rPr>
    </w:sdtEndPr>
    <w:sdtContent>
      <w:p w14:paraId="70872469" w14:textId="0FDB3F81" w:rsidR="0097502C" w:rsidRPr="00B44FDE" w:rsidRDefault="0097502C">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B33165">
          <w:rPr>
            <w:noProof/>
            <w:color w:val="652F76"/>
          </w:rPr>
          <w:t>2</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6A74" w14:textId="2DB819FC" w:rsidR="0097502C" w:rsidRPr="004D5F80" w:rsidRDefault="00B33165" w:rsidP="00AB61A1">
    <w:pPr>
      <w:pStyle w:val="Footer"/>
      <w:tabs>
        <w:tab w:val="left" w:pos="1395"/>
        <w:tab w:val="right" w:pos="15704"/>
      </w:tabs>
      <w:jc w:val="right"/>
      <w:rPr>
        <w:noProof/>
        <w:color w:val="652F76"/>
      </w:rPr>
    </w:pPr>
    <w:sdt>
      <w:sdtPr>
        <w:id w:val="-1131172696"/>
        <w:docPartObj>
          <w:docPartGallery w:val="Page Numbers (Bottom of Page)"/>
          <w:docPartUnique/>
        </w:docPartObj>
      </w:sdtPr>
      <w:sdtEndPr>
        <w:rPr>
          <w:noProof/>
          <w:color w:val="652F76"/>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FDE1" w14:textId="77777777" w:rsidR="0097502C" w:rsidRPr="004D5F80" w:rsidRDefault="00B33165" w:rsidP="004D5F80">
    <w:pPr>
      <w:pStyle w:val="Footer"/>
      <w:jc w:val="right"/>
      <w:rPr>
        <w:noProof/>
        <w:color w:val="652F76"/>
      </w:rPr>
    </w:pPr>
    <w:sdt>
      <w:sdtPr>
        <w:id w:val="484506563"/>
        <w:docPartObj>
          <w:docPartGallery w:val="Page Numbers (Bottom of Page)"/>
          <w:docPartUnique/>
        </w:docPartObj>
      </w:sdtPr>
      <w:sdtEndPr>
        <w:rPr>
          <w:noProof/>
          <w:color w:val="652F76"/>
        </w:rPr>
      </w:sdtEndPr>
      <w:sdtContent>
        <w:r w:rsidR="0097502C" w:rsidRPr="002679FC">
          <w:rPr>
            <w:color w:val="652F76"/>
          </w:rPr>
          <w:fldChar w:fldCharType="begin"/>
        </w:r>
        <w:r w:rsidR="0097502C" w:rsidRPr="002679FC">
          <w:rPr>
            <w:color w:val="652F76"/>
          </w:rPr>
          <w:instrText xml:space="preserve"> PAGE   \* MERGEFORMAT </w:instrText>
        </w:r>
        <w:r w:rsidR="0097502C" w:rsidRPr="002679FC">
          <w:rPr>
            <w:color w:val="652F76"/>
          </w:rPr>
          <w:fldChar w:fldCharType="separate"/>
        </w:r>
        <w:r w:rsidR="00DA535B">
          <w:rPr>
            <w:noProof/>
            <w:color w:val="652F76"/>
          </w:rPr>
          <w:t>45</w:t>
        </w:r>
        <w:r w:rsidR="0097502C"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A1C1F" w14:textId="77777777" w:rsidR="003913AA" w:rsidRDefault="003913AA" w:rsidP="002679FC">
      <w:r>
        <w:separator/>
      </w:r>
    </w:p>
  </w:footnote>
  <w:footnote w:type="continuationSeparator" w:id="0">
    <w:p w14:paraId="5EF21C95" w14:textId="77777777" w:rsidR="003913AA" w:rsidRDefault="003913AA" w:rsidP="002679FC">
      <w:r>
        <w:continuationSeparator/>
      </w:r>
    </w:p>
  </w:footnote>
  <w:footnote w:id="1">
    <w:p w14:paraId="20870F22" w14:textId="77777777" w:rsidR="0097502C" w:rsidRDefault="0097502C">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14:paraId="785C53E1" w14:textId="77777777" w:rsidR="0097502C" w:rsidRDefault="0097502C">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14:paraId="090AD85A" w14:textId="77777777" w:rsidR="0097502C" w:rsidRDefault="0097502C">
      <w:pPr>
        <w:pStyle w:val="FootnoteText"/>
      </w:pPr>
      <w:r>
        <w:rPr>
          <w:rStyle w:val="FootnoteReference"/>
        </w:rPr>
        <w:footnoteRef/>
      </w:r>
      <w:r>
        <w:t xml:space="preserve"> </w:t>
      </w:r>
      <w:hyperlink r:id="rId3" w:history="1">
        <w:r w:rsidRPr="00035626">
          <w:rPr>
            <w:rStyle w:val="Hyperlink"/>
          </w:rPr>
          <w:t>https://www.ndis.gov.au/providers/pricing-and-payment</w:t>
        </w:r>
      </w:hyperlink>
    </w:p>
  </w:footnote>
  <w:footnote w:id="4">
    <w:p w14:paraId="001AA0AF" w14:textId="77777777" w:rsidR="0097502C" w:rsidRDefault="0097502C">
      <w:pPr>
        <w:pStyle w:val="FootnoteText"/>
      </w:pPr>
      <w:r>
        <w:rPr>
          <w:rStyle w:val="FootnoteReference"/>
        </w:rPr>
        <w:footnoteRef/>
      </w:r>
      <w:r>
        <w:t xml:space="preserve"> </w:t>
      </w:r>
      <w:r w:rsidRPr="001E58F9">
        <w:t>https://www.ndis.gov.au/providers/provider-toolkit</w:t>
      </w:r>
    </w:p>
  </w:footnote>
  <w:footnote w:id="5">
    <w:p w14:paraId="1892FE97" w14:textId="77777777" w:rsidR="0097502C" w:rsidRDefault="0097502C" w:rsidP="001C4638">
      <w:pPr>
        <w:pStyle w:val="FootnoteText"/>
      </w:pPr>
      <w:r>
        <w:rPr>
          <w:rStyle w:val="FootnoteReference"/>
        </w:rPr>
        <w:footnoteRef/>
      </w:r>
      <w:r>
        <w:t xml:space="preserve"> This formula published on the NDIS website implicitly assumes that, on average, travel speed is 60km/hour – see NDIS/provider/pricing and payments</w:t>
      </w:r>
    </w:p>
  </w:footnote>
  <w:footnote w:id="6">
    <w:p w14:paraId="5A3DB65B" w14:textId="77777777" w:rsidR="0097502C" w:rsidRDefault="0097502C">
      <w:pPr>
        <w:pStyle w:val="FootnoteText"/>
      </w:pPr>
      <w:r>
        <w:rPr>
          <w:rStyle w:val="FootnoteReference"/>
        </w:rPr>
        <w:footnoteRef/>
      </w:r>
      <w:r>
        <w:t xml:space="preserve"> </w:t>
      </w:r>
      <w:hyperlink r:id="rId4" w:history="1">
        <w:r w:rsidRPr="00D00066">
          <w:rPr>
            <w:rStyle w:val="Hyperlink"/>
          </w:rPr>
          <w:t>https://www.ndis.gov.au/providers/sil</w:t>
        </w:r>
      </w:hyperlink>
    </w:p>
  </w:footnote>
  <w:footnote w:id="7">
    <w:p w14:paraId="0C899E8E" w14:textId="77777777" w:rsidR="0097502C" w:rsidRDefault="0097502C">
      <w:pPr>
        <w:pStyle w:val="FootnoteText"/>
      </w:pPr>
      <w:r>
        <w:rPr>
          <w:rStyle w:val="FootnoteReference"/>
        </w:rPr>
        <w:footnoteRef/>
      </w:r>
      <w:r>
        <w:t xml:space="preserve"> </w:t>
      </w:r>
      <w:hyperlink r:id="rId5" w:history="1">
        <w:r w:rsidRPr="00D00066">
          <w:rPr>
            <w:rStyle w:val="Hyperlink"/>
          </w:rPr>
          <w:t>https://www.ndis.gov.au/providers/assistive-technology</w:t>
        </w:r>
      </w:hyperlink>
    </w:p>
  </w:footnote>
  <w:footnote w:id="8">
    <w:p w14:paraId="16945CF2" w14:textId="65246133" w:rsidR="0097502C" w:rsidRDefault="0097502C">
      <w:pPr>
        <w:pStyle w:val="FootnoteText"/>
      </w:pPr>
      <w:r>
        <w:rPr>
          <w:rStyle w:val="FootnoteReference"/>
        </w:rPr>
        <w:footnoteRef/>
      </w:r>
      <w:r>
        <w:t xml:space="preserve"> </w:t>
      </w:r>
      <w:hyperlink r:id="rId6" w:history="1">
        <w:r w:rsidRPr="00610A15">
          <w:rPr>
            <w:rStyle w:val="Hyperlink"/>
          </w:rPr>
          <w:t>https://www.ndis.gov.au/providers/assistive-technology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B72" w14:textId="77777777" w:rsidR="0097502C" w:rsidRDefault="0097502C"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5BC1" w14:textId="77777777" w:rsidR="0097502C" w:rsidRDefault="0097502C"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0"/>
  </w:num>
  <w:num w:numId="3">
    <w:abstractNumId w:val="3"/>
  </w:num>
  <w:num w:numId="4">
    <w:abstractNumId w:val="7"/>
  </w:num>
  <w:num w:numId="5">
    <w:abstractNumId w:val="11"/>
  </w:num>
  <w:num w:numId="6">
    <w:abstractNumId w:val="5"/>
  </w:num>
  <w:num w:numId="7">
    <w:abstractNumId w:val="1"/>
  </w:num>
  <w:num w:numId="8">
    <w:abstractNumId w:val="14"/>
  </w:num>
  <w:num w:numId="9">
    <w:abstractNumId w:val="13"/>
  </w:num>
  <w:num w:numId="10">
    <w:abstractNumId w:val="15"/>
  </w:num>
  <w:num w:numId="11">
    <w:abstractNumId w:val="4"/>
  </w:num>
  <w:num w:numId="12">
    <w:abstractNumId w:val="12"/>
  </w:num>
  <w:num w:numId="13">
    <w:abstractNumId w:val="8"/>
  </w:num>
  <w:num w:numId="14">
    <w:abstractNumId w:val="2"/>
  </w:num>
  <w:num w:numId="15">
    <w:abstractNumId w:val="9"/>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17E64"/>
    <w:rsid w:val="00024984"/>
    <w:rsid w:val="00024D1C"/>
    <w:rsid w:val="00026B33"/>
    <w:rsid w:val="0003158C"/>
    <w:rsid w:val="00035C93"/>
    <w:rsid w:val="00036462"/>
    <w:rsid w:val="00037304"/>
    <w:rsid w:val="00041D1E"/>
    <w:rsid w:val="00043B89"/>
    <w:rsid w:val="000537CF"/>
    <w:rsid w:val="000548BD"/>
    <w:rsid w:val="00063D6F"/>
    <w:rsid w:val="00073DAF"/>
    <w:rsid w:val="00076754"/>
    <w:rsid w:val="000839C3"/>
    <w:rsid w:val="00085692"/>
    <w:rsid w:val="000860C0"/>
    <w:rsid w:val="00086394"/>
    <w:rsid w:val="000A3934"/>
    <w:rsid w:val="000A51AB"/>
    <w:rsid w:val="000B020D"/>
    <w:rsid w:val="000B1A94"/>
    <w:rsid w:val="000B3B60"/>
    <w:rsid w:val="000B4E58"/>
    <w:rsid w:val="000B7A9B"/>
    <w:rsid w:val="000C1007"/>
    <w:rsid w:val="000C42FC"/>
    <w:rsid w:val="000C6E0C"/>
    <w:rsid w:val="000C7702"/>
    <w:rsid w:val="000D0576"/>
    <w:rsid w:val="000D39F8"/>
    <w:rsid w:val="000D404B"/>
    <w:rsid w:val="000D42D9"/>
    <w:rsid w:val="000D630E"/>
    <w:rsid w:val="000F1DB6"/>
    <w:rsid w:val="000F58E8"/>
    <w:rsid w:val="000F60BA"/>
    <w:rsid w:val="000F6537"/>
    <w:rsid w:val="001046BA"/>
    <w:rsid w:val="00112074"/>
    <w:rsid w:val="00113CE7"/>
    <w:rsid w:val="00123C73"/>
    <w:rsid w:val="00124848"/>
    <w:rsid w:val="0013419A"/>
    <w:rsid w:val="00142BC9"/>
    <w:rsid w:val="00142DC3"/>
    <w:rsid w:val="0014416F"/>
    <w:rsid w:val="001454C9"/>
    <w:rsid w:val="00146219"/>
    <w:rsid w:val="00146E80"/>
    <w:rsid w:val="00150265"/>
    <w:rsid w:val="001532E3"/>
    <w:rsid w:val="001550C3"/>
    <w:rsid w:val="00156C5A"/>
    <w:rsid w:val="00165672"/>
    <w:rsid w:val="001660A5"/>
    <w:rsid w:val="001667D4"/>
    <w:rsid w:val="00170DD8"/>
    <w:rsid w:val="00171999"/>
    <w:rsid w:val="0017428C"/>
    <w:rsid w:val="0017562B"/>
    <w:rsid w:val="0017633C"/>
    <w:rsid w:val="001856E0"/>
    <w:rsid w:val="00186B4B"/>
    <w:rsid w:val="00186E9F"/>
    <w:rsid w:val="00195B62"/>
    <w:rsid w:val="0019715E"/>
    <w:rsid w:val="00197A41"/>
    <w:rsid w:val="001A7E82"/>
    <w:rsid w:val="001B1F48"/>
    <w:rsid w:val="001B230D"/>
    <w:rsid w:val="001C01B8"/>
    <w:rsid w:val="001C0566"/>
    <w:rsid w:val="001C3DAB"/>
    <w:rsid w:val="001C4638"/>
    <w:rsid w:val="001C4910"/>
    <w:rsid w:val="001C5425"/>
    <w:rsid w:val="001C79A1"/>
    <w:rsid w:val="001D5FEC"/>
    <w:rsid w:val="001D7A0A"/>
    <w:rsid w:val="001E20E2"/>
    <w:rsid w:val="001E43C0"/>
    <w:rsid w:val="001E58F9"/>
    <w:rsid w:val="001E630D"/>
    <w:rsid w:val="001E72E3"/>
    <w:rsid w:val="001F118C"/>
    <w:rsid w:val="001F1C14"/>
    <w:rsid w:val="002048BB"/>
    <w:rsid w:val="002118DD"/>
    <w:rsid w:val="0021464B"/>
    <w:rsid w:val="00216DB9"/>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40282"/>
    <w:rsid w:val="002445AA"/>
    <w:rsid w:val="00245F9D"/>
    <w:rsid w:val="00251F5D"/>
    <w:rsid w:val="002553DA"/>
    <w:rsid w:val="0026123D"/>
    <w:rsid w:val="0026281A"/>
    <w:rsid w:val="00264354"/>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57AB"/>
    <w:rsid w:val="002B32EB"/>
    <w:rsid w:val="002B33C9"/>
    <w:rsid w:val="002C1F2B"/>
    <w:rsid w:val="002C3250"/>
    <w:rsid w:val="002D7A2D"/>
    <w:rsid w:val="002E1B47"/>
    <w:rsid w:val="002E3C69"/>
    <w:rsid w:val="002E67E6"/>
    <w:rsid w:val="002F0904"/>
    <w:rsid w:val="002F1EDD"/>
    <w:rsid w:val="002F2F7C"/>
    <w:rsid w:val="0030378D"/>
    <w:rsid w:val="0030456A"/>
    <w:rsid w:val="0030487E"/>
    <w:rsid w:val="00307FF0"/>
    <w:rsid w:val="00314521"/>
    <w:rsid w:val="0031589B"/>
    <w:rsid w:val="003217B5"/>
    <w:rsid w:val="0032655A"/>
    <w:rsid w:val="00330C80"/>
    <w:rsid w:val="0033372B"/>
    <w:rsid w:val="003457D3"/>
    <w:rsid w:val="00346320"/>
    <w:rsid w:val="0035036B"/>
    <w:rsid w:val="003512D2"/>
    <w:rsid w:val="00356069"/>
    <w:rsid w:val="0036446D"/>
    <w:rsid w:val="00370DCA"/>
    <w:rsid w:val="003756AA"/>
    <w:rsid w:val="00380D41"/>
    <w:rsid w:val="00381B12"/>
    <w:rsid w:val="00382FEC"/>
    <w:rsid w:val="00387267"/>
    <w:rsid w:val="0038735F"/>
    <w:rsid w:val="00390036"/>
    <w:rsid w:val="003913AA"/>
    <w:rsid w:val="00391E50"/>
    <w:rsid w:val="00395679"/>
    <w:rsid w:val="003A2D83"/>
    <w:rsid w:val="003A569F"/>
    <w:rsid w:val="003B2BB8"/>
    <w:rsid w:val="003B31CD"/>
    <w:rsid w:val="003B6DB4"/>
    <w:rsid w:val="003C1094"/>
    <w:rsid w:val="003C3A9F"/>
    <w:rsid w:val="003C3D27"/>
    <w:rsid w:val="003C5E81"/>
    <w:rsid w:val="003D244A"/>
    <w:rsid w:val="003D34FF"/>
    <w:rsid w:val="003D37AF"/>
    <w:rsid w:val="003E0F0A"/>
    <w:rsid w:val="003E11B7"/>
    <w:rsid w:val="003E2943"/>
    <w:rsid w:val="003E4591"/>
    <w:rsid w:val="003F0115"/>
    <w:rsid w:val="003F699E"/>
    <w:rsid w:val="003F6F10"/>
    <w:rsid w:val="003F701C"/>
    <w:rsid w:val="00400E18"/>
    <w:rsid w:val="004039AD"/>
    <w:rsid w:val="00407424"/>
    <w:rsid w:val="00410761"/>
    <w:rsid w:val="00411021"/>
    <w:rsid w:val="004121D8"/>
    <w:rsid w:val="0042024F"/>
    <w:rsid w:val="00421A8B"/>
    <w:rsid w:val="004239C5"/>
    <w:rsid w:val="00425D01"/>
    <w:rsid w:val="00430538"/>
    <w:rsid w:val="00432C77"/>
    <w:rsid w:val="00436BA6"/>
    <w:rsid w:val="00450971"/>
    <w:rsid w:val="00451E0F"/>
    <w:rsid w:val="00454C17"/>
    <w:rsid w:val="00454E4E"/>
    <w:rsid w:val="00456E86"/>
    <w:rsid w:val="00457EEE"/>
    <w:rsid w:val="00463D6C"/>
    <w:rsid w:val="00464166"/>
    <w:rsid w:val="004647B9"/>
    <w:rsid w:val="00466DEB"/>
    <w:rsid w:val="004709C7"/>
    <w:rsid w:val="0047218A"/>
    <w:rsid w:val="00474A6E"/>
    <w:rsid w:val="00475A86"/>
    <w:rsid w:val="00477C03"/>
    <w:rsid w:val="00477D67"/>
    <w:rsid w:val="0048401B"/>
    <w:rsid w:val="00484C0F"/>
    <w:rsid w:val="00486793"/>
    <w:rsid w:val="00492B8E"/>
    <w:rsid w:val="0049627C"/>
    <w:rsid w:val="00496B50"/>
    <w:rsid w:val="00497A98"/>
    <w:rsid w:val="004A24DB"/>
    <w:rsid w:val="004A3999"/>
    <w:rsid w:val="004A5AEA"/>
    <w:rsid w:val="004B5022"/>
    <w:rsid w:val="004B54CA"/>
    <w:rsid w:val="004B68DE"/>
    <w:rsid w:val="004C08ED"/>
    <w:rsid w:val="004C0B2D"/>
    <w:rsid w:val="004C10CD"/>
    <w:rsid w:val="004C1B08"/>
    <w:rsid w:val="004C6057"/>
    <w:rsid w:val="004D1138"/>
    <w:rsid w:val="004D1C03"/>
    <w:rsid w:val="004D4DB9"/>
    <w:rsid w:val="004D5485"/>
    <w:rsid w:val="004D5F80"/>
    <w:rsid w:val="004E4E73"/>
    <w:rsid w:val="004E5CBF"/>
    <w:rsid w:val="004F0896"/>
    <w:rsid w:val="004F6DA0"/>
    <w:rsid w:val="005042D8"/>
    <w:rsid w:val="00513777"/>
    <w:rsid w:val="00516DCB"/>
    <w:rsid w:val="0052003E"/>
    <w:rsid w:val="005212B9"/>
    <w:rsid w:val="00521C68"/>
    <w:rsid w:val="00525412"/>
    <w:rsid w:val="00525567"/>
    <w:rsid w:val="0053305E"/>
    <w:rsid w:val="00534EB0"/>
    <w:rsid w:val="005350BD"/>
    <w:rsid w:val="005379AE"/>
    <w:rsid w:val="00547B02"/>
    <w:rsid w:val="00551A54"/>
    <w:rsid w:val="0055222E"/>
    <w:rsid w:val="00552F62"/>
    <w:rsid w:val="00553E4D"/>
    <w:rsid w:val="005542D4"/>
    <w:rsid w:val="00554B81"/>
    <w:rsid w:val="005567EB"/>
    <w:rsid w:val="00556B0D"/>
    <w:rsid w:val="00560381"/>
    <w:rsid w:val="0057229A"/>
    <w:rsid w:val="005741E2"/>
    <w:rsid w:val="00575904"/>
    <w:rsid w:val="00576DF5"/>
    <w:rsid w:val="00580CE6"/>
    <w:rsid w:val="00590F80"/>
    <w:rsid w:val="0059121A"/>
    <w:rsid w:val="00597417"/>
    <w:rsid w:val="005A0513"/>
    <w:rsid w:val="005A13EE"/>
    <w:rsid w:val="005A3053"/>
    <w:rsid w:val="005C297F"/>
    <w:rsid w:val="005C3AA9"/>
    <w:rsid w:val="005D109E"/>
    <w:rsid w:val="005D33C1"/>
    <w:rsid w:val="005D3CF2"/>
    <w:rsid w:val="005D436F"/>
    <w:rsid w:val="005D7FC2"/>
    <w:rsid w:val="005E175D"/>
    <w:rsid w:val="005E244A"/>
    <w:rsid w:val="005E39AD"/>
    <w:rsid w:val="005E4684"/>
    <w:rsid w:val="005E5729"/>
    <w:rsid w:val="005F0AFC"/>
    <w:rsid w:val="005F0FFB"/>
    <w:rsid w:val="005F501E"/>
    <w:rsid w:val="005F5C9A"/>
    <w:rsid w:val="00600E04"/>
    <w:rsid w:val="00601012"/>
    <w:rsid w:val="006075BC"/>
    <w:rsid w:val="006127FB"/>
    <w:rsid w:val="006143D7"/>
    <w:rsid w:val="006169A1"/>
    <w:rsid w:val="00621D94"/>
    <w:rsid w:val="006229B7"/>
    <w:rsid w:val="00623680"/>
    <w:rsid w:val="006274CB"/>
    <w:rsid w:val="00633826"/>
    <w:rsid w:val="006347A9"/>
    <w:rsid w:val="0064338E"/>
    <w:rsid w:val="00643D55"/>
    <w:rsid w:val="0064657A"/>
    <w:rsid w:val="00656B28"/>
    <w:rsid w:val="00660F03"/>
    <w:rsid w:val="006641E2"/>
    <w:rsid w:val="00667248"/>
    <w:rsid w:val="00674785"/>
    <w:rsid w:val="00680ED8"/>
    <w:rsid w:val="00683837"/>
    <w:rsid w:val="00684BAB"/>
    <w:rsid w:val="00684EDB"/>
    <w:rsid w:val="006922DC"/>
    <w:rsid w:val="00695548"/>
    <w:rsid w:val="006A10F0"/>
    <w:rsid w:val="006A147A"/>
    <w:rsid w:val="006A4CE7"/>
    <w:rsid w:val="006B23D0"/>
    <w:rsid w:val="006B40C3"/>
    <w:rsid w:val="006D3929"/>
    <w:rsid w:val="006D4046"/>
    <w:rsid w:val="006D4659"/>
    <w:rsid w:val="006D4E12"/>
    <w:rsid w:val="006D4F2B"/>
    <w:rsid w:val="006D7F9C"/>
    <w:rsid w:val="006E71A3"/>
    <w:rsid w:val="006F1A63"/>
    <w:rsid w:val="006F2570"/>
    <w:rsid w:val="006F36F5"/>
    <w:rsid w:val="006F4569"/>
    <w:rsid w:val="00702F11"/>
    <w:rsid w:val="00706B77"/>
    <w:rsid w:val="00707497"/>
    <w:rsid w:val="00720F41"/>
    <w:rsid w:val="007213F4"/>
    <w:rsid w:val="00723D94"/>
    <w:rsid w:val="00733942"/>
    <w:rsid w:val="00737A36"/>
    <w:rsid w:val="00743EA6"/>
    <w:rsid w:val="00747A2D"/>
    <w:rsid w:val="00750B2C"/>
    <w:rsid w:val="00751D0B"/>
    <w:rsid w:val="00757785"/>
    <w:rsid w:val="00762691"/>
    <w:rsid w:val="00766014"/>
    <w:rsid w:val="007674E5"/>
    <w:rsid w:val="00770B2F"/>
    <w:rsid w:val="00772AAE"/>
    <w:rsid w:val="00775414"/>
    <w:rsid w:val="00782CB5"/>
    <w:rsid w:val="00785261"/>
    <w:rsid w:val="007854FD"/>
    <w:rsid w:val="00785A93"/>
    <w:rsid w:val="00790454"/>
    <w:rsid w:val="00791E2F"/>
    <w:rsid w:val="00792DF1"/>
    <w:rsid w:val="007A35FB"/>
    <w:rsid w:val="007A53A8"/>
    <w:rsid w:val="007A5444"/>
    <w:rsid w:val="007A5C16"/>
    <w:rsid w:val="007A7967"/>
    <w:rsid w:val="007B0256"/>
    <w:rsid w:val="007B3A27"/>
    <w:rsid w:val="007B569A"/>
    <w:rsid w:val="007C3181"/>
    <w:rsid w:val="007C33B9"/>
    <w:rsid w:val="007E1EFF"/>
    <w:rsid w:val="007E2116"/>
    <w:rsid w:val="007E45C6"/>
    <w:rsid w:val="007E5EF5"/>
    <w:rsid w:val="007F57A4"/>
    <w:rsid w:val="007F6378"/>
    <w:rsid w:val="007F7D80"/>
    <w:rsid w:val="0080136B"/>
    <w:rsid w:val="00801F1F"/>
    <w:rsid w:val="008075BD"/>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85F34"/>
    <w:rsid w:val="008908AD"/>
    <w:rsid w:val="00890C02"/>
    <w:rsid w:val="00897B69"/>
    <w:rsid w:val="008A6F28"/>
    <w:rsid w:val="008B5516"/>
    <w:rsid w:val="008B5613"/>
    <w:rsid w:val="008B6391"/>
    <w:rsid w:val="008C3617"/>
    <w:rsid w:val="008C4238"/>
    <w:rsid w:val="008C5237"/>
    <w:rsid w:val="008C764B"/>
    <w:rsid w:val="008D0B4C"/>
    <w:rsid w:val="008D31C3"/>
    <w:rsid w:val="008D7633"/>
    <w:rsid w:val="008E1DCE"/>
    <w:rsid w:val="008E331E"/>
    <w:rsid w:val="008E3568"/>
    <w:rsid w:val="008E523B"/>
    <w:rsid w:val="008E5C90"/>
    <w:rsid w:val="008E5FAB"/>
    <w:rsid w:val="008E698E"/>
    <w:rsid w:val="008F41DA"/>
    <w:rsid w:val="008F4B41"/>
    <w:rsid w:val="008F4CF5"/>
    <w:rsid w:val="008F5A49"/>
    <w:rsid w:val="00903427"/>
    <w:rsid w:val="00903F0C"/>
    <w:rsid w:val="0090585C"/>
    <w:rsid w:val="009060FA"/>
    <w:rsid w:val="0091584D"/>
    <w:rsid w:val="009225F0"/>
    <w:rsid w:val="00932D88"/>
    <w:rsid w:val="00941004"/>
    <w:rsid w:val="00942303"/>
    <w:rsid w:val="00950771"/>
    <w:rsid w:val="009547E1"/>
    <w:rsid w:val="00954E4D"/>
    <w:rsid w:val="00963F36"/>
    <w:rsid w:val="00966C59"/>
    <w:rsid w:val="00972D31"/>
    <w:rsid w:val="00972F7B"/>
    <w:rsid w:val="0097502C"/>
    <w:rsid w:val="00977530"/>
    <w:rsid w:val="009776FC"/>
    <w:rsid w:val="00977932"/>
    <w:rsid w:val="00977DC9"/>
    <w:rsid w:val="009814E5"/>
    <w:rsid w:val="0098181C"/>
    <w:rsid w:val="00982D75"/>
    <w:rsid w:val="0098609A"/>
    <w:rsid w:val="0099086D"/>
    <w:rsid w:val="009925BB"/>
    <w:rsid w:val="009941E7"/>
    <w:rsid w:val="00997155"/>
    <w:rsid w:val="009A49F9"/>
    <w:rsid w:val="009A6BFB"/>
    <w:rsid w:val="009A75A6"/>
    <w:rsid w:val="009B2AB7"/>
    <w:rsid w:val="009B5FD7"/>
    <w:rsid w:val="009C0C88"/>
    <w:rsid w:val="009C46E5"/>
    <w:rsid w:val="009C509F"/>
    <w:rsid w:val="009C7BAD"/>
    <w:rsid w:val="009D16FD"/>
    <w:rsid w:val="009D55D7"/>
    <w:rsid w:val="009D5953"/>
    <w:rsid w:val="009D6D26"/>
    <w:rsid w:val="009E5381"/>
    <w:rsid w:val="009E583A"/>
    <w:rsid w:val="009E7C9E"/>
    <w:rsid w:val="009F3D7E"/>
    <w:rsid w:val="009F46A2"/>
    <w:rsid w:val="009F567B"/>
    <w:rsid w:val="009F5A8B"/>
    <w:rsid w:val="009F7280"/>
    <w:rsid w:val="009F7F74"/>
    <w:rsid w:val="00A01AC6"/>
    <w:rsid w:val="00A12977"/>
    <w:rsid w:val="00A20D94"/>
    <w:rsid w:val="00A21E4C"/>
    <w:rsid w:val="00A25BBA"/>
    <w:rsid w:val="00A268FB"/>
    <w:rsid w:val="00A34A20"/>
    <w:rsid w:val="00A36F25"/>
    <w:rsid w:val="00A40BCA"/>
    <w:rsid w:val="00A50A84"/>
    <w:rsid w:val="00A62B68"/>
    <w:rsid w:val="00A65E90"/>
    <w:rsid w:val="00A67B72"/>
    <w:rsid w:val="00A71BF6"/>
    <w:rsid w:val="00A72937"/>
    <w:rsid w:val="00A83C47"/>
    <w:rsid w:val="00A94B6A"/>
    <w:rsid w:val="00A95607"/>
    <w:rsid w:val="00AA197B"/>
    <w:rsid w:val="00AA5E4A"/>
    <w:rsid w:val="00AB09F0"/>
    <w:rsid w:val="00AB4838"/>
    <w:rsid w:val="00AB61A1"/>
    <w:rsid w:val="00AB6381"/>
    <w:rsid w:val="00AB7655"/>
    <w:rsid w:val="00AC0110"/>
    <w:rsid w:val="00AC1B70"/>
    <w:rsid w:val="00AC5226"/>
    <w:rsid w:val="00AC7505"/>
    <w:rsid w:val="00AD00D2"/>
    <w:rsid w:val="00AD013E"/>
    <w:rsid w:val="00AD0CB3"/>
    <w:rsid w:val="00AD1AAB"/>
    <w:rsid w:val="00AD3B99"/>
    <w:rsid w:val="00AE1F70"/>
    <w:rsid w:val="00AE2D5B"/>
    <w:rsid w:val="00AE786D"/>
    <w:rsid w:val="00AF3F2E"/>
    <w:rsid w:val="00AF3F92"/>
    <w:rsid w:val="00B00001"/>
    <w:rsid w:val="00B05F74"/>
    <w:rsid w:val="00B07D42"/>
    <w:rsid w:val="00B1385D"/>
    <w:rsid w:val="00B16F7A"/>
    <w:rsid w:val="00B17561"/>
    <w:rsid w:val="00B22162"/>
    <w:rsid w:val="00B23AAE"/>
    <w:rsid w:val="00B33165"/>
    <w:rsid w:val="00B33911"/>
    <w:rsid w:val="00B351D7"/>
    <w:rsid w:val="00B37B9D"/>
    <w:rsid w:val="00B37E19"/>
    <w:rsid w:val="00B37F61"/>
    <w:rsid w:val="00B42BD1"/>
    <w:rsid w:val="00B43AE4"/>
    <w:rsid w:val="00B44FDE"/>
    <w:rsid w:val="00B50D10"/>
    <w:rsid w:val="00B67829"/>
    <w:rsid w:val="00B71302"/>
    <w:rsid w:val="00B728E2"/>
    <w:rsid w:val="00B730F5"/>
    <w:rsid w:val="00B75683"/>
    <w:rsid w:val="00B90127"/>
    <w:rsid w:val="00B907F4"/>
    <w:rsid w:val="00B919E2"/>
    <w:rsid w:val="00B9253E"/>
    <w:rsid w:val="00B93027"/>
    <w:rsid w:val="00B978B9"/>
    <w:rsid w:val="00BA2DB9"/>
    <w:rsid w:val="00BB2F22"/>
    <w:rsid w:val="00BB6A42"/>
    <w:rsid w:val="00BB725F"/>
    <w:rsid w:val="00BB7B49"/>
    <w:rsid w:val="00BC2259"/>
    <w:rsid w:val="00BC4051"/>
    <w:rsid w:val="00BC505D"/>
    <w:rsid w:val="00BD096A"/>
    <w:rsid w:val="00BD14DF"/>
    <w:rsid w:val="00BD1FAA"/>
    <w:rsid w:val="00BD4A5D"/>
    <w:rsid w:val="00BD5ABE"/>
    <w:rsid w:val="00BD6DBE"/>
    <w:rsid w:val="00BE06DC"/>
    <w:rsid w:val="00BE7148"/>
    <w:rsid w:val="00BF3584"/>
    <w:rsid w:val="00BF3EA3"/>
    <w:rsid w:val="00C1039C"/>
    <w:rsid w:val="00C12448"/>
    <w:rsid w:val="00C15687"/>
    <w:rsid w:val="00C16EBD"/>
    <w:rsid w:val="00C16FE8"/>
    <w:rsid w:val="00C23795"/>
    <w:rsid w:val="00C23D34"/>
    <w:rsid w:val="00C258EA"/>
    <w:rsid w:val="00C345DB"/>
    <w:rsid w:val="00C412C6"/>
    <w:rsid w:val="00C417A9"/>
    <w:rsid w:val="00C45FD5"/>
    <w:rsid w:val="00C50CF2"/>
    <w:rsid w:val="00C5160C"/>
    <w:rsid w:val="00C52DE4"/>
    <w:rsid w:val="00C5577C"/>
    <w:rsid w:val="00C56252"/>
    <w:rsid w:val="00C56A00"/>
    <w:rsid w:val="00C56DC9"/>
    <w:rsid w:val="00C6139C"/>
    <w:rsid w:val="00C61D76"/>
    <w:rsid w:val="00C643E1"/>
    <w:rsid w:val="00C65677"/>
    <w:rsid w:val="00C72173"/>
    <w:rsid w:val="00C753D3"/>
    <w:rsid w:val="00C75C3B"/>
    <w:rsid w:val="00C90243"/>
    <w:rsid w:val="00C9082B"/>
    <w:rsid w:val="00C91ED3"/>
    <w:rsid w:val="00C94ECD"/>
    <w:rsid w:val="00C97F2D"/>
    <w:rsid w:val="00CA0BE6"/>
    <w:rsid w:val="00CA10C0"/>
    <w:rsid w:val="00CA65A1"/>
    <w:rsid w:val="00CA6A38"/>
    <w:rsid w:val="00CB0250"/>
    <w:rsid w:val="00CB3706"/>
    <w:rsid w:val="00CB3820"/>
    <w:rsid w:val="00CB49A2"/>
    <w:rsid w:val="00CB5D93"/>
    <w:rsid w:val="00CC0FC4"/>
    <w:rsid w:val="00CC1CD7"/>
    <w:rsid w:val="00CC4FB2"/>
    <w:rsid w:val="00CC5798"/>
    <w:rsid w:val="00CC6A18"/>
    <w:rsid w:val="00CC6AAE"/>
    <w:rsid w:val="00CC72F8"/>
    <w:rsid w:val="00CD402D"/>
    <w:rsid w:val="00CD50AE"/>
    <w:rsid w:val="00CD51B6"/>
    <w:rsid w:val="00CE03F3"/>
    <w:rsid w:val="00CE084A"/>
    <w:rsid w:val="00CE14C0"/>
    <w:rsid w:val="00CE1778"/>
    <w:rsid w:val="00CE1878"/>
    <w:rsid w:val="00CF04EF"/>
    <w:rsid w:val="00CF4A08"/>
    <w:rsid w:val="00CF5CF5"/>
    <w:rsid w:val="00CF6DAB"/>
    <w:rsid w:val="00D05198"/>
    <w:rsid w:val="00D074CA"/>
    <w:rsid w:val="00D07D10"/>
    <w:rsid w:val="00D100AA"/>
    <w:rsid w:val="00D11847"/>
    <w:rsid w:val="00D148DF"/>
    <w:rsid w:val="00D15DB1"/>
    <w:rsid w:val="00D21EA8"/>
    <w:rsid w:val="00D22057"/>
    <w:rsid w:val="00D248AE"/>
    <w:rsid w:val="00D24F21"/>
    <w:rsid w:val="00D25ADC"/>
    <w:rsid w:val="00D26C8C"/>
    <w:rsid w:val="00D27794"/>
    <w:rsid w:val="00D279D5"/>
    <w:rsid w:val="00D30862"/>
    <w:rsid w:val="00D31BD0"/>
    <w:rsid w:val="00D33C2C"/>
    <w:rsid w:val="00D36498"/>
    <w:rsid w:val="00D4728E"/>
    <w:rsid w:val="00D47C43"/>
    <w:rsid w:val="00D5268A"/>
    <w:rsid w:val="00D5276C"/>
    <w:rsid w:val="00D544ED"/>
    <w:rsid w:val="00D55B30"/>
    <w:rsid w:val="00D579CE"/>
    <w:rsid w:val="00D64CD8"/>
    <w:rsid w:val="00D64E8D"/>
    <w:rsid w:val="00D6753F"/>
    <w:rsid w:val="00D75D51"/>
    <w:rsid w:val="00D76F17"/>
    <w:rsid w:val="00D8170E"/>
    <w:rsid w:val="00D84D57"/>
    <w:rsid w:val="00D855FF"/>
    <w:rsid w:val="00D94A23"/>
    <w:rsid w:val="00D95374"/>
    <w:rsid w:val="00DA1269"/>
    <w:rsid w:val="00DA151A"/>
    <w:rsid w:val="00DA535B"/>
    <w:rsid w:val="00DA6BD9"/>
    <w:rsid w:val="00DB33F1"/>
    <w:rsid w:val="00DB389E"/>
    <w:rsid w:val="00DB54E2"/>
    <w:rsid w:val="00DB6CB7"/>
    <w:rsid w:val="00DB76EF"/>
    <w:rsid w:val="00DC3BEA"/>
    <w:rsid w:val="00DC50EF"/>
    <w:rsid w:val="00DC72BC"/>
    <w:rsid w:val="00DD0B66"/>
    <w:rsid w:val="00DD2164"/>
    <w:rsid w:val="00DD5A18"/>
    <w:rsid w:val="00DE1434"/>
    <w:rsid w:val="00DE369A"/>
    <w:rsid w:val="00DE5BBD"/>
    <w:rsid w:val="00DE6F9F"/>
    <w:rsid w:val="00DF2C88"/>
    <w:rsid w:val="00DF33E6"/>
    <w:rsid w:val="00DF5AB8"/>
    <w:rsid w:val="00DF69F3"/>
    <w:rsid w:val="00DF6CC1"/>
    <w:rsid w:val="00E000BD"/>
    <w:rsid w:val="00E0417D"/>
    <w:rsid w:val="00E04BBE"/>
    <w:rsid w:val="00E07898"/>
    <w:rsid w:val="00E105F3"/>
    <w:rsid w:val="00E14584"/>
    <w:rsid w:val="00E14FCE"/>
    <w:rsid w:val="00E16181"/>
    <w:rsid w:val="00E219E3"/>
    <w:rsid w:val="00E32DCD"/>
    <w:rsid w:val="00E34909"/>
    <w:rsid w:val="00E541F8"/>
    <w:rsid w:val="00E56558"/>
    <w:rsid w:val="00E57C8D"/>
    <w:rsid w:val="00E65EB6"/>
    <w:rsid w:val="00E67580"/>
    <w:rsid w:val="00E6787F"/>
    <w:rsid w:val="00E71C0E"/>
    <w:rsid w:val="00E723B6"/>
    <w:rsid w:val="00E74B92"/>
    <w:rsid w:val="00E756A5"/>
    <w:rsid w:val="00E75BA9"/>
    <w:rsid w:val="00E76B0B"/>
    <w:rsid w:val="00E85267"/>
    <w:rsid w:val="00E96387"/>
    <w:rsid w:val="00EB3B2D"/>
    <w:rsid w:val="00EB5140"/>
    <w:rsid w:val="00EB6FA1"/>
    <w:rsid w:val="00EC239B"/>
    <w:rsid w:val="00EC2C1E"/>
    <w:rsid w:val="00EC3993"/>
    <w:rsid w:val="00EC515E"/>
    <w:rsid w:val="00EC6507"/>
    <w:rsid w:val="00ED27E4"/>
    <w:rsid w:val="00ED5097"/>
    <w:rsid w:val="00ED7F27"/>
    <w:rsid w:val="00EE079E"/>
    <w:rsid w:val="00EE42B3"/>
    <w:rsid w:val="00EE49FC"/>
    <w:rsid w:val="00EF03B7"/>
    <w:rsid w:val="00EF088E"/>
    <w:rsid w:val="00EF5CE7"/>
    <w:rsid w:val="00EF6760"/>
    <w:rsid w:val="00EF69DB"/>
    <w:rsid w:val="00EF6B07"/>
    <w:rsid w:val="00F0324C"/>
    <w:rsid w:val="00F056C6"/>
    <w:rsid w:val="00F1031A"/>
    <w:rsid w:val="00F1348C"/>
    <w:rsid w:val="00F13DA7"/>
    <w:rsid w:val="00F25F93"/>
    <w:rsid w:val="00F345EE"/>
    <w:rsid w:val="00F40254"/>
    <w:rsid w:val="00F417F7"/>
    <w:rsid w:val="00F4697D"/>
    <w:rsid w:val="00F535A5"/>
    <w:rsid w:val="00F5465D"/>
    <w:rsid w:val="00F56563"/>
    <w:rsid w:val="00F57573"/>
    <w:rsid w:val="00F61D59"/>
    <w:rsid w:val="00F65951"/>
    <w:rsid w:val="00F66B6C"/>
    <w:rsid w:val="00F67B4A"/>
    <w:rsid w:val="00F76453"/>
    <w:rsid w:val="00F77EF7"/>
    <w:rsid w:val="00F82FDF"/>
    <w:rsid w:val="00F83360"/>
    <w:rsid w:val="00F83F1F"/>
    <w:rsid w:val="00F85148"/>
    <w:rsid w:val="00F9031A"/>
    <w:rsid w:val="00F90896"/>
    <w:rsid w:val="00F9112D"/>
    <w:rsid w:val="00F91C9C"/>
    <w:rsid w:val="00F92C91"/>
    <w:rsid w:val="00F94E34"/>
    <w:rsid w:val="00F96C2A"/>
    <w:rsid w:val="00F9797A"/>
    <w:rsid w:val="00FA13D1"/>
    <w:rsid w:val="00FA4021"/>
    <w:rsid w:val="00FA6FA6"/>
    <w:rsid w:val="00FB7639"/>
    <w:rsid w:val="00FC1DAF"/>
    <w:rsid w:val="00FC26EF"/>
    <w:rsid w:val="00FD1588"/>
    <w:rsid w:val="00FD1FA1"/>
    <w:rsid w:val="00FD5007"/>
    <w:rsid w:val="00FE11EB"/>
    <w:rsid w:val="00FE2A15"/>
    <w:rsid w:val="00FE2BCA"/>
    <w:rsid w:val="00FE3163"/>
    <w:rsid w:val="00FE4E72"/>
    <w:rsid w:val="00FE4FBA"/>
    <w:rsid w:val="00FF005F"/>
    <w:rsid w:val="00FF2108"/>
    <w:rsid w:val="00FF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28371"/>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spacing w:after="240"/>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A67B72"/>
    <w:pPr>
      <w:tabs>
        <w:tab w:val="right" w:leader="dot" w:pos="15694"/>
      </w:tabs>
      <w:spacing w:after="100" w:line="259" w:lineRule="auto"/>
    </w:pPr>
    <w:rPr>
      <w:rFonts w:eastAsiaTheme="minorEastAsia" w:cs="Arial"/>
      <w:b/>
      <w:noProof/>
      <w:sz w:val="24"/>
      <w:szCs w:val="24"/>
      <w:lang w:val="en-US"/>
    </w:rPr>
  </w:style>
  <w:style w:type="paragraph" w:styleId="TOC3">
    <w:name w:val="toc 3"/>
    <w:basedOn w:val="Normal"/>
    <w:next w:val="Normal"/>
    <w:autoRedefine/>
    <w:uiPriority w:val="39"/>
    <w:unhideWhenUsed/>
    <w:rsid w:val="00A67B72"/>
    <w:pPr>
      <w:tabs>
        <w:tab w:val="right" w:leader="dot" w:pos="15694"/>
      </w:tabs>
      <w:spacing w:after="100" w:line="259" w:lineRule="auto"/>
      <w:ind w:left="440"/>
    </w:pPr>
    <w:rPr>
      <w:rFonts w:eastAsiaTheme="minorEastAsia" w:cs="Arial"/>
      <w:i/>
      <w:noProof/>
      <w:sz w:val="24"/>
      <w:szCs w:val="24"/>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 w:val="24"/>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641447">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68682838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20628659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pricing-and-payment" TargetMode="External"/><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 Id="rId6" Type="http://schemas.openxmlformats.org/officeDocument/2006/relationships/hyperlink" Target="https://www.ndis.gov.au/providers/assistive-technology" TargetMode="External"/><Relationship Id="rId5" Type="http://schemas.openxmlformats.org/officeDocument/2006/relationships/hyperlink" Target="https://www.ndis.gov.au/providers/assistive-technology" TargetMode="External"/><Relationship Id="rId4" Type="http://schemas.openxmlformats.org/officeDocument/2006/relationships/hyperlink" Target="https://www.ndis.gov.au/providers/si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2EE7E7AD-6957-4FF5-8F39-698BB63251F6}" type="presOf" srcId="{9AE0525B-A274-4D92-A1BE-27CDD22D60E4}" destId="{71C2B467-179E-4299-A873-D110642218A8}"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7F55EFDB-0792-4275-8205-71D8A6B851A7}" type="presOf" srcId="{A6DA4184-9F16-43EC-853E-8A19DA6802F2}" destId="{569FC5DA-9F36-4CFD-B30B-D6FCFB0F140B}"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7B938F84-F76E-4590-BD20-4401BB12D455}" type="presOf" srcId="{B4A2041E-AFFC-41BF-990F-12C7DBA25879}" destId="{AFA92973-C7EE-438A-B243-43D2FD9FE281}" srcOrd="0" destOrd="0" presId="urn:microsoft.com/office/officeart/2005/8/layout/chevron1"/>
    <dgm:cxn modelId="{97F9CBA7-11A6-42D9-A948-7BCC75FEC3AA}" type="presOf" srcId="{818806A5-9DE6-4964-9553-D9EC125D2638}" destId="{F4A1CD0C-9A7C-4F8E-8B4C-50DC16F70EB4}"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A489EF89-7593-4D57-9CBF-737014C51BE0}" srcId="{818806A5-9DE6-4964-9553-D9EC125D2638}" destId="{145202B3-DA69-404C-88E2-38938274DF3B}" srcOrd="4" destOrd="0" parTransId="{A4D87BB6-DE6B-4AF9-9C72-B8CDAA191F9C}" sibTransId="{C26FA262-0D15-4803-815D-0E9D9A44DAD6}"/>
    <dgm:cxn modelId="{82D40CBA-495B-4205-A8CD-0AAB3B79B00E}" type="presOf" srcId="{E0BC4937-D1AC-44E1-91E9-411CCBC36A07}" destId="{82F5822E-7DC6-406C-995B-024CBB8EA73B}"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86644472-6EC4-467D-896E-F5605697CB08}" type="presOf" srcId="{145202B3-DA69-404C-88E2-38938274DF3B}" destId="{868CB6F9-6F86-4E80-9751-0D2D11C70621}" srcOrd="0" destOrd="0" presId="urn:microsoft.com/office/officeart/2005/8/layout/chevron1"/>
    <dgm:cxn modelId="{DABB3729-8D10-4569-B8F2-170A997EE3DA}" type="presParOf" srcId="{F4A1CD0C-9A7C-4F8E-8B4C-50DC16F70EB4}" destId="{569FC5DA-9F36-4CFD-B30B-D6FCFB0F140B}" srcOrd="0" destOrd="0" presId="urn:microsoft.com/office/officeart/2005/8/layout/chevron1"/>
    <dgm:cxn modelId="{621233B6-45FF-4407-82A9-3C6071770BC5}" type="presParOf" srcId="{F4A1CD0C-9A7C-4F8E-8B4C-50DC16F70EB4}" destId="{72F37A24-7AE2-4E51-A44C-CD60E4CEBAA0}" srcOrd="1" destOrd="0" presId="urn:microsoft.com/office/officeart/2005/8/layout/chevron1"/>
    <dgm:cxn modelId="{0009449C-D73B-45EE-B773-BC8E02145CD1}" type="presParOf" srcId="{F4A1CD0C-9A7C-4F8E-8B4C-50DC16F70EB4}" destId="{71C2B467-179E-4299-A873-D110642218A8}" srcOrd="2" destOrd="0" presId="urn:microsoft.com/office/officeart/2005/8/layout/chevron1"/>
    <dgm:cxn modelId="{867E9126-B3BC-495E-9076-99DE34C881B9}" type="presParOf" srcId="{F4A1CD0C-9A7C-4F8E-8B4C-50DC16F70EB4}" destId="{A9FE09BE-E2CE-40A1-8B07-221AC2CEC009}" srcOrd="3" destOrd="0" presId="urn:microsoft.com/office/officeart/2005/8/layout/chevron1"/>
    <dgm:cxn modelId="{BDF8CAE1-B452-4419-9B7B-770A3E540B55}" type="presParOf" srcId="{F4A1CD0C-9A7C-4F8E-8B4C-50DC16F70EB4}" destId="{82F5822E-7DC6-406C-995B-024CBB8EA73B}" srcOrd="4" destOrd="0" presId="urn:microsoft.com/office/officeart/2005/8/layout/chevron1"/>
    <dgm:cxn modelId="{AC306B63-913F-4D12-A74C-3906FB78BF68}" type="presParOf" srcId="{F4A1CD0C-9A7C-4F8E-8B4C-50DC16F70EB4}" destId="{3A3A5122-908C-46E9-9D14-2F4469EE05EF}" srcOrd="5" destOrd="0" presId="urn:microsoft.com/office/officeart/2005/8/layout/chevron1"/>
    <dgm:cxn modelId="{2DDB7D03-6FF1-464C-BC7A-AC34F7B27415}" type="presParOf" srcId="{F4A1CD0C-9A7C-4F8E-8B4C-50DC16F70EB4}" destId="{AFA92973-C7EE-438A-B243-43D2FD9FE281}" srcOrd="6" destOrd="0" presId="urn:microsoft.com/office/officeart/2005/8/layout/chevron1"/>
    <dgm:cxn modelId="{044FEC0D-CDDD-4511-807D-44125D90C427}" type="presParOf" srcId="{F4A1CD0C-9A7C-4F8E-8B4C-50DC16F70EB4}" destId="{0C8D3004-6027-4046-836D-F137A70ABB33}" srcOrd="7" destOrd="0" presId="urn:microsoft.com/office/officeart/2005/8/layout/chevron1"/>
    <dgm:cxn modelId="{524C4D85-625A-466D-A646-8800EEDB6A8A}"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purl.org/dc/dcmitype/"/>
    <ds:schemaRef ds:uri="58569e35-c074-42ac-b0e0-5012f8e6d690"/>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fields"/>
    <ds:schemaRef ds:uri="4eda4ad6-7ef7-4305-ba1e-934f809bdd01"/>
    <ds:schemaRef ds:uri="http://www.w3.org/XML/1998/namespace"/>
  </ds:schemaRefs>
</ds:datastoreItem>
</file>

<file path=customXml/itemProps4.xml><?xml version="1.0" encoding="utf-8"?>
<ds:datastoreItem xmlns:ds="http://schemas.openxmlformats.org/officeDocument/2006/customXml" ds:itemID="{1282CFC5-7800-4BC9-B50B-41717A81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13319</Words>
  <Characters>75924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lastModifiedBy>Thomas, Jenny</cp:lastModifiedBy>
  <cp:revision>2</cp:revision>
  <cp:lastPrinted>2017-06-27T03:29:00Z</cp:lastPrinted>
  <dcterms:created xsi:type="dcterms:W3CDTF">2019-01-22T04:34:00Z</dcterms:created>
  <dcterms:modified xsi:type="dcterms:W3CDTF">2019-01-22T04:34:00Z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