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C058" w14:textId="77777777" w:rsidR="00395B4A" w:rsidRPr="00DC3EA7" w:rsidRDefault="00FA1E0E" w:rsidP="007377D7">
      <w:pPr>
        <w:pStyle w:val="Heading1"/>
        <w:spacing w:before="1440"/>
        <w:ind w:left="0"/>
        <w:rPr>
          <w:color w:val="63256D"/>
        </w:rPr>
      </w:pPr>
      <w:r>
        <w:rPr>
          <w:color w:val="63256D"/>
        </w:rPr>
        <w:t>Internal review of a decision</w:t>
      </w:r>
    </w:p>
    <w:p w14:paraId="09CFBA87" w14:textId="77777777" w:rsidR="00FE32C2" w:rsidRPr="00FE32C2" w:rsidRDefault="00FE32C2" w:rsidP="00FE32C2">
      <w:pPr>
        <w:pStyle w:val="Heading2"/>
      </w:pPr>
      <w:r w:rsidRPr="00FE32C2">
        <w:t>What is an internal review of a decision?</w:t>
      </w:r>
    </w:p>
    <w:p w14:paraId="6C8BF341" w14:textId="115A5B11" w:rsidR="005214CB" w:rsidRDefault="00767ED1" w:rsidP="005214CB">
      <w:pPr>
        <w:spacing w:after="120"/>
      </w:pPr>
      <w:r w:rsidRPr="00767ED1">
        <w:t xml:space="preserve">If you </w:t>
      </w:r>
      <w:r w:rsidR="005214CB">
        <w:t>are not happy</w:t>
      </w:r>
      <w:r w:rsidR="005214CB" w:rsidRPr="00767ED1">
        <w:t xml:space="preserve"> with a decision we have made, </w:t>
      </w:r>
      <w:r w:rsidR="005214CB">
        <w:t xml:space="preserve">we may be able to </w:t>
      </w:r>
      <w:r w:rsidR="005214CB" w:rsidRPr="00767ED1">
        <w:t>review that decision. This is called an internal review of a decision.</w:t>
      </w:r>
    </w:p>
    <w:p w14:paraId="50000617" w14:textId="7CD3A4E7" w:rsidR="005214CB" w:rsidRDefault="005214CB" w:rsidP="005214CB">
      <w:pPr>
        <w:spacing w:after="120"/>
      </w:pPr>
      <w:r>
        <w:t xml:space="preserve">In an internal review of a decision, we will check if we made the right decision under the law by looking at the facts and circumstances at the time of the internal review decision.  The internal review decision outcome will include any additional information you give us when you ask for a review. If we need any more information to make our decision, we’ll contact you. </w:t>
      </w:r>
    </w:p>
    <w:p w14:paraId="241BA1EF" w14:textId="77777777" w:rsidR="005214CB" w:rsidRPr="00FE32C2" w:rsidRDefault="005214CB" w:rsidP="005214CB">
      <w:pPr>
        <w:pStyle w:val="Heading2"/>
      </w:pPr>
      <w:r>
        <w:t>How do we review</w:t>
      </w:r>
      <w:r w:rsidRPr="00FE32C2">
        <w:t xml:space="preserve"> decisions?</w:t>
      </w:r>
    </w:p>
    <w:p w14:paraId="532021D1" w14:textId="77777777" w:rsidR="005214CB" w:rsidRPr="00255D1B" w:rsidRDefault="005214CB" w:rsidP="005214CB">
      <w:pPr>
        <w:pStyle w:val="NormalWeb"/>
        <w:shd w:val="clear" w:color="auto" w:fill="FFFFFF"/>
        <w:spacing w:before="0" w:beforeAutospacing="0" w:after="160" w:afterAutospacing="0"/>
        <w:rPr>
          <w:rFonts w:ascii="Arial" w:hAnsi="Arial" w:cs="Arial"/>
          <w:color w:val="222222"/>
          <w:sz w:val="22"/>
          <w:szCs w:val="22"/>
        </w:rPr>
      </w:pPr>
      <w:r>
        <w:rPr>
          <w:rFonts w:ascii="Arial" w:hAnsi="Arial" w:cs="Arial"/>
          <w:color w:val="222222"/>
          <w:sz w:val="22"/>
          <w:szCs w:val="22"/>
        </w:rPr>
        <w:t>We want to help</w:t>
      </w:r>
      <w:r w:rsidRPr="00255D1B">
        <w:rPr>
          <w:rFonts w:ascii="Arial" w:hAnsi="Arial" w:cs="Arial"/>
          <w:color w:val="222222"/>
          <w:sz w:val="22"/>
          <w:szCs w:val="22"/>
        </w:rPr>
        <w:t xml:space="preserve"> you understand how and why we make decisions.</w:t>
      </w:r>
    </w:p>
    <w:p w14:paraId="12BE4085" w14:textId="77777777" w:rsidR="005214CB" w:rsidRPr="00255D1B" w:rsidRDefault="005214CB" w:rsidP="005214CB">
      <w:pPr>
        <w:pStyle w:val="NormalWeb"/>
        <w:shd w:val="clear" w:color="auto" w:fill="FFFFFF"/>
        <w:spacing w:before="0" w:beforeAutospacing="0" w:after="160" w:afterAutospacing="0"/>
        <w:rPr>
          <w:rFonts w:ascii="Arial" w:hAnsi="Arial" w:cs="Arial"/>
          <w:color w:val="222222"/>
          <w:sz w:val="22"/>
          <w:szCs w:val="22"/>
        </w:rPr>
      </w:pPr>
      <w:r w:rsidRPr="00255D1B">
        <w:rPr>
          <w:rFonts w:ascii="Arial" w:hAnsi="Arial" w:cs="Arial"/>
          <w:color w:val="222222"/>
          <w:sz w:val="22"/>
          <w:szCs w:val="22"/>
        </w:rPr>
        <w:t xml:space="preserve">There are some decisions we can review, and there are other decisions </w:t>
      </w:r>
      <w:r>
        <w:rPr>
          <w:rFonts w:ascii="Arial" w:hAnsi="Arial" w:cs="Arial"/>
          <w:color w:val="222222"/>
          <w:sz w:val="22"/>
          <w:szCs w:val="22"/>
        </w:rPr>
        <w:t xml:space="preserve">we </w:t>
      </w:r>
      <w:r w:rsidRPr="00255D1B">
        <w:rPr>
          <w:rFonts w:ascii="Arial" w:hAnsi="Arial" w:cs="Arial"/>
          <w:color w:val="222222"/>
          <w:sz w:val="22"/>
          <w:szCs w:val="22"/>
        </w:rPr>
        <w:t>can’t review.</w:t>
      </w:r>
    </w:p>
    <w:p w14:paraId="27BDEFE1" w14:textId="77777777" w:rsidR="005214CB" w:rsidRPr="00255D1B" w:rsidRDefault="005214CB" w:rsidP="005214CB">
      <w:pPr>
        <w:pStyle w:val="NormalWeb"/>
        <w:shd w:val="clear" w:color="auto" w:fill="FFFFFF"/>
        <w:spacing w:before="0" w:beforeAutospacing="0" w:after="120" w:afterAutospacing="0"/>
        <w:rPr>
          <w:rFonts w:ascii="Arial" w:hAnsi="Arial" w:cs="Arial"/>
          <w:color w:val="222222"/>
          <w:sz w:val="22"/>
          <w:szCs w:val="22"/>
        </w:rPr>
      </w:pPr>
      <w:r w:rsidRPr="00255D1B">
        <w:rPr>
          <w:rFonts w:ascii="Arial" w:hAnsi="Arial" w:cs="Arial"/>
          <w:color w:val="222222"/>
          <w:sz w:val="22"/>
          <w:szCs w:val="22"/>
        </w:rPr>
        <w:t>Our Guidelines, ‘</w:t>
      </w:r>
      <w:hyperlink r:id="rId11" w:history="1">
        <w:r w:rsidRPr="00255D1B">
          <w:rPr>
            <w:rStyle w:val="Hyperlink"/>
            <w:rFonts w:ascii="Arial" w:hAnsi="Arial" w:cs="Arial"/>
            <w:sz w:val="22"/>
            <w:szCs w:val="22"/>
          </w:rPr>
          <w:t>Reviewing our Decisions</w:t>
        </w:r>
      </w:hyperlink>
      <w:r w:rsidRPr="00255D1B">
        <w:rPr>
          <w:rFonts w:ascii="Arial" w:hAnsi="Arial" w:cs="Arial"/>
          <w:color w:val="222222"/>
          <w:sz w:val="22"/>
          <w:szCs w:val="22"/>
        </w:rPr>
        <w:t>’ has information about:</w:t>
      </w:r>
    </w:p>
    <w:p w14:paraId="3CA8621B" w14:textId="77777777" w:rsidR="005214CB" w:rsidRPr="00255D1B" w:rsidRDefault="005214CB" w:rsidP="005214CB">
      <w:pPr>
        <w:numPr>
          <w:ilvl w:val="0"/>
          <w:numId w:val="5"/>
        </w:numPr>
        <w:shd w:val="clear" w:color="auto" w:fill="FFFFFF"/>
        <w:suppressAutoHyphens w:val="0"/>
        <w:spacing w:after="100" w:afterAutospacing="1" w:line="240" w:lineRule="auto"/>
        <w:rPr>
          <w:rFonts w:ascii="Arial" w:hAnsi="Arial" w:cs="Arial"/>
          <w:color w:val="222222"/>
        </w:rPr>
      </w:pPr>
      <w:r w:rsidRPr="00255D1B">
        <w:rPr>
          <w:rFonts w:ascii="Arial" w:hAnsi="Arial" w:cs="Arial"/>
          <w:color w:val="222222"/>
        </w:rPr>
        <w:t>what kinds of decisions we can review</w:t>
      </w:r>
    </w:p>
    <w:p w14:paraId="22C877B5" w14:textId="77777777" w:rsidR="005214CB" w:rsidRPr="00255D1B" w:rsidRDefault="005214CB" w:rsidP="005214CB">
      <w:pPr>
        <w:numPr>
          <w:ilvl w:val="0"/>
          <w:numId w:val="5"/>
        </w:numPr>
        <w:shd w:val="clear" w:color="auto" w:fill="FFFFFF"/>
        <w:suppressAutoHyphens w:val="0"/>
        <w:spacing w:before="100" w:beforeAutospacing="1" w:after="100" w:afterAutospacing="1" w:line="240" w:lineRule="auto"/>
        <w:rPr>
          <w:rFonts w:ascii="Arial" w:hAnsi="Arial" w:cs="Arial"/>
          <w:color w:val="222222"/>
        </w:rPr>
      </w:pPr>
      <w:r w:rsidRPr="00255D1B">
        <w:rPr>
          <w:rFonts w:ascii="Arial" w:hAnsi="Arial" w:cs="Arial"/>
          <w:color w:val="222222"/>
        </w:rPr>
        <w:t>who can ask for an internal review of a decision</w:t>
      </w:r>
    </w:p>
    <w:p w14:paraId="7FA522AE" w14:textId="77777777" w:rsidR="005214CB" w:rsidRPr="00255D1B" w:rsidRDefault="005214CB" w:rsidP="005214CB">
      <w:pPr>
        <w:numPr>
          <w:ilvl w:val="0"/>
          <w:numId w:val="5"/>
        </w:numPr>
        <w:shd w:val="clear" w:color="auto" w:fill="FFFFFF"/>
        <w:suppressAutoHyphens w:val="0"/>
        <w:spacing w:before="100" w:beforeAutospacing="1" w:after="100" w:afterAutospacing="1" w:line="240" w:lineRule="auto"/>
        <w:rPr>
          <w:rFonts w:ascii="Arial" w:hAnsi="Arial" w:cs="Arial"/>
          <w:color w:val="222222"/>
        </w:rPr>
      </w:pPr>
      <w:r w:rsidRPr="00255D1B">
        <w:rPr>
          <w:rFonts w:ascii="Arial" w:hAnsi="Arial" w:cs="Arial"/>
          <w:color w:val="222222"/>
        </w:rPr>
        <w:t>what happens during an internal review of a decision</w:t>
      </w:r>
    </w:p>
    <w:p w14:paraId="7D307BCC" w14:textId="77777777" w:rsidR="005214CB" w:rsidRPr="00255D1B" w:rsidRDefault="005214CB" w:rsidP="005214CB">
      <w:pPr>
        <w:numPr>
          <w:ilvl w:val="0"/>
          <w:numId w:val="5"/>
        </w:numPr>
        <w:shd w:val="clear" w:color="auto" w:fill="FFFFFF"/>
        <w:suppressAutoHyphens w:val="0"/>
        <w:spacing w:before="100" w:beforeAutospacing="1" w:after="120" w:line="240" w:lineRule="auto"/>
        <w:rPr>
          <w:rFonts w:ascii="Arial" w:hAnsi="Arial" w:cs="Arial"/>
          <w:color w:val="222222"/>
        </w:rPr>
      </w:pPr>
      <w:r w:rsidRPr="00255D1B">
        <w:rPr>
          <w:rFonts w:ascii="Arial" w:hAnsi="Arial" w:cs="Arial"/>
          <w:color w:val="222222"/>
        </w:rPr>
        <w:t>what you can do if you still don’t agree with the outcome after an internal review of a decision.</w:t>
      </w:r>
    </w:p>
    <w:p w14:paraId="1DDF8EE3" w14:textId="77777777" w:rsidR="005214CB" w:rsidRPr="00C44B12" w:rsidRDefault="005214CB" w:rsidP="005214CB">
      <w:pPr>
        <w:pStyle w:val="Heading2"/>
      </w:pPr>
      <w:r w:rsidRPr="00C44B12">
        <w:t>How do you ask for an internal review of a decision?</w:t>
      </w:r>
    </w:p>
    <w:p w14:paraId="24796146" w14:textId="77777777" w:rsidR="005214CB" w:rsidRPr="00255D1B" w:rsidRDefault="005214CB" w:rsidP="005214CB">
      <w:pPr>
        <w:pStyle w:val="NormalWeb"/>
        <w:shd w:val="clear" w:color="auto" w:fill="FFFFFF"/>
        <w:spacing w:before="0" w:beforeAutospacing="0" w:after="120" w:afterAutospacing="0"/>
        <w:rPr>
          <w:rFonts w:ascii="Arial" w:hAnsi="Arial" w:cs="Arial"/>
          <w:color w:val="222222"/>
          <w:sz w:val="22"/>
          <w:szCs w:val="22"/>
        </w:rPr>
      </w:pPr>
      <w:r w:rsidRPr="00255D1B">
        <w:rPr>
          <w:rFonts w:ascii="Arial" w:hAnsi="Arial" w:cs="Arial"/>
          <w:color w:val="222222"/>
          <w:sz w:val="22"/>
          <w:szCs w:val="22"/>
        </w:rPr>
        <w:t>You must ask us to review the decision within three months from the day you receive our decision in writing.</w:t>
      </w:r>
      <w:r>
        <w:rPr>
          <w:rFonts w:ascii="Arial" w:hAnsi="Arial" w:cs="Arial"/>
          <w:color w:val="222222"/>
          <w:sz w:val="22"/>
          <w:szCs w:val="22"/>
        </w:rPr>
        <w:t xml:space="preserve"> </w:t>
      </w:r>
      <w:r w:rsidRPr="00255D1B">
        <w:rPr>
          <w:rFonts w:ascii="Arial" w:hAnsi="Arial" w:cs="Arial"/>
          <w:color w:val="222222"/>
          <w:sz w:val="22"/>
          <w:szCs w:val="22"/>
        </w:rPr>
        <w:t>There are a few ways you can ask us to review a decision. You can: </w:t>
      </w:r>
    </w:p>
    <w:p w14:paraId="5F9586DB" w14:textId="77777777" w:rsidR="005214CB" w:rsidRPr="00255D1B" w:rsidRDefault="005214CB" w:rsidP="005214CB">
      <w:pPr>
        <w:numPr>
          <w:ilvl w:val="0"/>
          <w:numId w:val="5"/>
        </w:numPr>
        <w:shd w:val="clear" w:color="auto" w:fill="FFFFFF"/>
        <w:suppressAutoHyphens w:val="0"/>
        <w:spacing w:after="100" w:afterAutospacing="1" w:line="240" w:lineRule="auto"/>
        <w:rPr>
          <w:rFonts w:ascii="Arial" w:hAnsi="Arial" w:cs="Arial"/>
          <w:color w:val="222222"/>
        </w:rPr>
      </w:pPr>
      <w:r w:rsidRPr="00255D1B">
        <w:rPr>
          <w:rFonts w:ascii="Arial" w:hAnsi="Arial" w:cs="Arial"/>
          <w:color w:val="222222"/>
        </w:rPr>
        <w:t>complete the </w:t>
      </w:r>
      <w:hyperlink r:id="rId12" w:anchor="download-the-review-of-a-decision-form" w:history="1">
        <w:r>
          <w:rPr>
            <w:rStyle w:val="Hyperlink"/>
            <w:rFonts w:ascii="Arial" w:hAnsi="Arial" w:cs="Arial"/>
          </w:rPr>
          <w:t>Request for a review of a decision</w:t>
        </w:r>
      </w:hyperlink>
      <w:r w:rsidRPr="00824584">
        <w:rPr>
          <w:rFonts w:ascii="Arial" w:hAnsi="Arial" w:cs="Arial"/>
        </w:rPr>
        <w:t xml:space="preserve"> form</w:t>
      </w:r>
      <w:r w:rsidRPr="00255D1B">
        <w:rPr>
          <w:rFonts w:ascii="Arial" w:hAnsi="Arial" w:cs="Arial"/>
          <w:color w:val="222222"/>
        </w:rPr>
        <w:t> and send it to us</w:t>
      </w:r>
    </w:p>
    <w:p w14:paraId="066363E4" w14:textId="77777777" w:rsidR="005214CB" w:rsidRPr="00255D1B" w:rsidRDefault="005214CB" w:rsidP="005214CB">
      <w:pPr>
        <w:numPr>
          <w:ilvl w:val="0"/>
          <w:numId w:val="5"/>
        </w:numPr>
        <w:shd w:val="clear" w:color="auto" w:fill="FFFFFF"/>
        <w:suppressAutoHyphens w:val="0"/>
        <w:spacing w:before="100" w:beforeAutospacing="1" w:after="100" w:afterAutospacing="1" w:line="240" w:lineRule="auto"/>
        <w:rPr>
          <w:rFonts w:ascii="Arial" w:hAnsi="Arial" w:cs="Arial"/>
          <w:color w:val="222222"/>
        </w:rPr>
      </w:pPr>
      <w:r w:rsidRPr="00255D1B">
        <w:rPr>
          <w:rFonts w:ascii="Arial" w:hAnsi="Arial" w:cs="Arial"/>
          <w:color w:val="222222"/>
        </w:rPr>
        <w:t>send us an email with supporting evidence to </w:t>
      </w:r>
      <w:hyperlink r:id="rId13" w:history="1">
        <w:r w:rsidRPr="00255D1B">
          <w:rPr>
            <w:rStyle w:val="Hyperlink"/>
            <w:rFonts w:ascii="Arial" w:hAnsi="Arial" w:cs="Arial"/>
          </w:rPr>
          <w:t>enquiries@ndis.gov.au</w:t>
        </w:r>
      </w:hyperlink>
    </w:p>
    <w:p w14:paraId="2DFBDD9F" w14:textId="77777777" w:rsidR="005214CB" w:rsidRDefault="005214CB" w:rsidP="005214CB">
      <w:pPr>
        <w:numPr>
          <w:ilvl w:val="0"/>
          <w:numId w:val="5"/>
        </w:numPr>
        <w:shd w:val="clear" w:color="auto" w:fill="FFFFFF"/>
        <w:suppressAutoHyphens w:val="0"/>
        <w:spacing w:before="100" w:beforeAutospacing="1" w:after="100" w:afterAutospacing="1" w:line="240" w:lineRule="auto"/>
        <w:rPr>
          <w:rFonts w:ascii="Arial" w:hAnsi="Arial" w:cs="Arial"/>
          <w:color w:val="222222"/>
        </w:rPr>
      </w:pPr>
      <w:r>
        <w:rPr>
          <w:rFonts w:ascii="Arial" w:hAnsi="Arial" w:cs="Arial"/>
          <w:color w:val="222222"/>
        </w:rPr>
        <w:t>call us</w:t>
      </w:r>
      <w:r w:rsidRPr="00255D1B">
        <w:rPr>
          <w:rFonts w:ascii="Arial" w:hAnsi="Arial" w:cs="Arial"/>
          <w:color w:val="222222"/>
        </w:rPr>
        <w:t xml:space="preserve"> on 1800 800 110</w:t>
      </w:r>
    </w:p>
    <w:p w14:paraId="3271F4A7" w14:textId="77777777" w:rsidR="005214CB" w:rsidRPr="00255D1B" w:rsidRDefault="005214CB" w:rsidP="005214CB">
      <w:pPr>
        <w:numPr>
          <w:ilvl w:val="0"/>
          <w:numId w:val="5"/>
        </w:numPr>
        <w:shd w:val="clear" w:color="auto" w:fill="FFFFFF"/>
        <w:suppressAutoHyphens w:val="0"/>
        <w:spacing w:before="100" w:beforeAutospacing="1" w:after="240" w:line="240" w:lineRule="auto"/>
        <w:rPr>
          <w:rFonts w:ascii="Arial" w:hAnsi="Arial" w:cs="Arial"/>
          <w:color w:val="222222"/>
        </w:rPr>
      </w:pPr>
      <w:r w:rsidRPr="00255D1B">
        <w:rPr>
          <w:rFonts w:ascii="Arial" w:hAnsi="Arial" w:cs="Arial"/>
          <w:color w:val="222222"/>
        </w:rPr>
        <w:t xml:space="preserve">visit </w:t>
      </w:r>
      <w:r>
        <w:rPr>
          <w:rFonts w:ascii="Arial" w:hAnsi="Arial" w:cs="Arial"/>
          <w:color w:val="222222"/>
        </w:rPr>
        <w:t xml:space="preserve">an NDIS or partner </w:t>
      </w:r>
      <w:hyperlink r:id="rId14" w:history="1">
        <w:r>
          <w:rPr>
            <w:rStyle w:val="Hyperlink"/>
            <w:rFonts w:ascii="Arial" w:hAnsi="Arial" w:cs="Arial"/>
          </w:rPr>
          <w:t>office</w:t>
        </w:r>
      </w:hyperlink>
      <w:r w:rsidRPr="00316BB4">
        <w:rPr>
          <w:rStyle w:val="Hyperlink"/>
          <w:rFonts w:ascii="Arial" w:hAnsi="Arial" w:cs="Arial"/>
          <w:color w:val="auto"/>
          <w:u w:val="none"/>
        </w:rPr>
        <w:t>.</w:t>
      </w:r>
    </w:p>
    <w:p w14:paraId="58C386FA" w14:textId="77777777" w:rsidR="005214CB" w:rsidRPr="00255D1B" w:rsidRDefault="005214CB" w:rsidP="005214CB">
      <w:pPr>
        <w:pStyle w:val="NormalWeb"/>
        <w:shd w:val="clear" w:color="auto" w:fill="FFFFFF"/>
        <w:spacing w:before="0" w:beforeAutospacing="0" w:after="120" w:afterAutospacing="0"/>
        <w:rPr>
          <w:rFonts w:ascii="Arial" w:hAnsi="Arial" w:cs="Arial"/>
          <w:color w:val="222222"/>
          <w:sz w:val="22"/>
          <w:szCs w:val="22"/>
        </w:rPr>
      </w:pPr>
      <w:r>
        <w:rPr>
          <w:rFonts w:ascii="Arial" w:hAnsi="Arial" w:cs="Arial"/>
          <w:color w:val="222222"/>
          <w:sz w:val="22"/>
          <w:szCs w:val="22"/>
        </w:rPr>
        <w:t xml:space="preserve">You can also </w:t>
      </w:r>
      <w:r w:rsidRPr="00255D1B">
        <w:rPr>
          <w:rFonts w:ascii="Arial" w:hAnsi="Arial" w:cs="Arial"/>
          <w:color w:val="222222"/>
          <w:sz w:val="22"/>
          <w:szCs w:val="22"/>
        </w:rPr>
        <w:t>send a letter with any supporting evidence</w:t>
      </w:r>
      <w:r>
        <w:rPr>
          <w:rFonts w:ascii="Arial" w:hAnsi="Arial" w:cs="Arial"/>
          <w:color w:val="222222"/>
          <w:sz w:val="22"/>
          <w:szCs w:val="22"/>
        </w:rPr>
        <w:t xml:space="preserve"> for the internal review request</w:t>
      </w:r>
      <w:r w:rsidRPr="00255D1B">
        <w:rPr>
          <w:rFonts w:ascii="Arial" w:hAnsi="Arial" w:cs="Arial"/>
          <w:color w:val="222222"/>
          <w:sz w:val="22"/>
          <w:szCs w:val="22"/>
        </w:rPr>
        <w:t xml:space="preserve"> to:</w:t>
      </w:r>
    </w:p>
    <w:p w14:paraId="601E1CA1" w14:textId="49F84666" w:rsidR="005214CB" w:rsidRDefault="005214CB" w:rsidP="005214CB">
      <w:pPr>
        <w:pStyle w:val="NormalWeb"/>
        <w:shd w:val="clear" w:color="auto" w:fill="FFFFFF"/>
        <w:spacing w:before="0" w:beforeAutospacing="0" w:after="0" w:afterAutospacing="0"/>
        <w:rPr>
          <w:rFonts w:ascii="Arial" w:hAnsi="Arial" w:cs="Arial"/>
          <w:color w:val="222222"/>
          <w:sz w:val="22"/>
          <w:szCs w:val="22"/>
        </w:rPr>
      </w:pPr>
      <w:r w:rsidRPr="00255D1B">
        <w:rPr>
          <w:rFonts w:ascii="Arial" w:hAnsi="Arial" w:cs="Arial"/>
          <w:color w:val="222222"/>
          <w:sz w:val="22"/>
          <w:szCs w:val="22"/>
        </w:rPr>
        <w:t>Chief Executive Officer</w:t>
      </w:r>
      <w:r w:rsidRPr="00255D1B">
        <w:rPr>
          <w:rFonts w:ascii="Arial" w:hAnsi="Arial" w:cs="Arial"/>
          <w:color w:val="222222"/>
          <w:sz w:val="22"/>
          <w:szCs w:val="22"/>
        </w:rPr>
        <w:br/>
        <w:t>National Disability Insurance Agency</w:t>
      </w:r>
      <w:r w:rsidRPr="00255D1B">
        <w:rPr>
          <w:rFonts w:ascii="Arial" w:hAnsi="Arial" w:cs="Arial"/>
          <w:color w:val="222222"/>
          <w:sz w:val="22"/>
          <w:szCs w:val="22"/>
        </w:rPr>
        <w:br/>
        <w:t>GPO Box 700</w:t>
      </w:r>
      <w:r w:rsidRPr="00255D1B">
        <w:rPr>
          <w:rFonts w:ascii="Arial" w:hAnsi="Arial" w:cs="Arial"/>
          <w:color w:val="222222"/>
          <w:sz w:val="22"/>
          <w:szCs w:val="22"/>
        </w:rPr>
        <w:br/>
        <w:t>Canberra ACT 2601</w:t>
      </w:r>
    </w:p>
    <w:p w14:paraId="54B18222" w14:textId="77777777" w:rsidR="005214CB" w:rsidRDefault="005214CB">
      <w:pPr>
        <w:suppressAutoHyphens w:val="0"/>
        <w:spacing w:after="0" w:line="240" w:lineRule="auto"/>
        <w:rPr>
          <w:rFonts w:ascii="Arial" w:eastAsia="Times New Roman" w:hAnsi="Arial" w:cs="Arial"/>
          <w:color w:val="222222"/>
          <w:szCs w:val="22"/>
          <w:lang w:eastAsia="en-AU"/>
        </w:rPr>
      </w:pPr>
      <w:r>
        <w:rPr>
          <w:rFonts w:ascii="Arial" w:hAnsi="Arial" w:cs="Arial"/>
          <w:color w:val="222222"/>
          <w:szCs w:val="22"/>
        </w:rPr>
        <w:br w:type="page"/>
      </w:r>
    </w:p>
    <w:p w14:paraId="29B88A73" w14:textId="77777777" w:rsidR="005214CB" w:rsidRPr="00C44B12" w:rsidRDefault="005214CB" w:rsidP="00EE50E0">
      <w:pPr>
        <w:pStyle w:val="Heading2"/>
        <w:shd w:val="clear" w:color="auto" w:fill="FFFFFF"/>
        <w:spacing w:before="0" w:after="120"/>
      </w:pPr>
      <w:r w:rsidRPr="00C44B12">
        <w:lastRenderedPageBreak/>
        <w:t>What information should you provide?</w:t>
      </w:r>
    </w:p>
    <w:p w14:paraId="48E1D7BF" w14:textId="77777777" w:rsidR="005214CB" w:rsidRPr="00255D1B" w:rsidRDefault="005214CB" w:rsidP="005214CB">
      <w:pPr>
        <w:spacing w:after="120"/>
      </w:pPr>
      <w:r w:rsidRPr="00255D1B">
        <w:t>When you request an internal review of a decision, you can let us know:</w:t>
      </w:r>
    </w:p>
    <w:p w14:paraId="1B1E9E58" w14:textId="77777777" w:rsidR="005214CB" w:rsidRPr="00255D1B" w:rsidRDefault="005214CB" w:rsidP="005214CB">
      <w:pPr>
        <w:numPr>
          <w:ilvl w:val="0"/>
          <w:numId w:val="7"/>
        </w:numPr>
        <w:shd w:val="clear" w:color="auto" w:fill="FFFFFF"/>
        <w:suppressAutoHyphens w:val="0"/>
        <w:spacing w:before="120" w:after="100" w:afterAutospacing="1" w:line="240" w:lineRule="auto"/>
        <w:rPr>
          <w:rFonts w:ascii="Arial" w:hAnsi="Arial" w:cs="Arial"/>
          <w:color w:val="222222"/>
        </w:rPr>
      </w:pPr>
      <w:r w:rsidRPr="00255D1B">
        <w:rPr>
          <w:rFonts w:ascii="Arial" w:hAnsi="Arial" w:cs="Arial"/>
          <w:color w:val="222222"/>
        </w:rPr>
        <w:t>what decision you were expecting</w:t>
      </w:r>
    </w:p>
    <w:p w14:paraId="00AD554A" w14:textId="77777777" w:rsidR="005214CB" w:rsidRPr="00255D1B" w:rsidRDefault="005214CB" w:rsidP="005214CB">
      <w:pPr>
        <w:numPr>
          <w:ilvl w:val="0"/>
          <w:numId w:val="7"/>
        </w:numPr>
        <w:shd w:val="clear" w:color="auto" w:fill="FFFFFF"/>
        <w:suppressAutoHyphens w:val="0"/>
        <w:spacing w:before="100" w:beforeAutospacing="1" w:after="100" w:afterAutospacing="1" w:line="240" w:lineRule="auto"/>
        <w:rPr>
          <w:rFonts w:ascii="Arial" w:hAnsi="Arial" w:cs="Arial"/>
          <w:color w:val="222222"/>
        </w:rPr>
      </w:pPr>
      <w:r w:rsidRPr="00255D1B">
        <w:rPr>
          <w:rFonts w:ascii="Arial" w:hAnsi="Arial" w:cs="Arial"/>
          <w:color w:val="222222"/>
        </w:rPr>
        <w:t>why you think we should make a different decision</w:t>
      </w:r>
    </w:p>
    <w:p w14:paraId="14AD97A8" w14:textId="77777777" w:rsidR="005214CB" w:rsidRPr="00255D1B" w:rsidRDefault="005214CB" w:rsidP="005214CB">
      <w:pPr>
        <w:numPr>
          <w:ilvl w:val="0"/>
          <w:numId w:val="7"/>
        </w:numPr>
        <w:shd w:val="clear" w:color="auto" w:fill="FFFFFF"/>
        <w:suppressAutoHyphens w:val="0"/>
        <w:spacing w:before="100" w:beforeAutospacing="1" w:after="100" w:afterAutospacing="1" w:line="240" w:lineRule="auto"/>
        <w:rPr>
          <w:rFonts w:ascii="Arial" w:hAnsi="Arial" w:cs="Arial"/>
          <w:color w:val="222222"/>
        </w:rPr>
      </w:pPr>
      <w:r w:rsidRPr="00255D1B">
        <w:rPr>
          <w:rFonts w:ascii="Arial" w:hAnsi="Arial" w:cs="Arial"/>
          <w:color w:val="222222"/>
        </w:rPr>
        <w:t>if there is any information you’ve already given us that you’d like us to reconsider</w:t>
      </w:r>
    </w:p>
    <w:p w14:paraId="629FBC1B" w14:textId="77777777" w:rsidR="005214CB" w:rsidRPr="007575A1" w:rsidRDefault="005214CB" w:rsidP="005214CB">
      <w:pPr>
        <w:numPr>
          <w:ilvl w:val="0"/>
          <w:numId w:val="7"/>
        </w:numPr>
        <w:shd w:val="clear" w:color="auto" w:fill="FFFFFF"/>
        <w:suppressAutoHyphens w:val="0"/>
        <w:spacing w:before="100" w:beforeAutospacing="1" w:after="180" w:line="240" w:lineRule="auto"/>
        <w:rPr>
          <w:rFonts w:ascii="Arial" w:hAnsi="Arial" w:cs="Arial"/>
          <w:color w:val="222222"/>
        </w:rPr>
      </w:pPr>
      <w:r w:rsidRPr="00255D1B">
        <w:rPr>
          <w:rFonts w:ascii="Arial" w:hAnsi="Arial" w:cs="Arial"/>
          <w:color w:val="222222"/>
        </w:rPr>
        <w:t>if you have any new evidence, such as medical or therapy reports, you’d like us to consider.</w:t>
      </w:r>
    </w:p>
    <w:p w14:paraId="2500465E" w14:textId="77777777" w:rsidR="005214CB" w:rsidRPr="00255D1B" w:rsidRDefault="005214CB" w:rsidP="005214CB">
      <w:pPr>
        <w:spacing w:after="120"/>
      </w:pPr>
      <w:r w:rsidRPr="00255D1B">
        <w:t>Information to support your request may include reports or letters that detail your disability and how it impacts you on a day-to-day basis.</w:t>
      </w:r>
      <w:r>
        <w:t xml:space="preserve"> Any new evidence can be provided to us as part of your request for a review of a decision.</w:t>
      </w:r>
    </w:p>
    <w:p w14:paraId="16984B2F" w14:textId="77777777" w:rsidR="005214CB" w:rsidRPr="00255D1B" w:rsidRDefault="005214CB" w:rsidP="005214CB">
      <w:pPr>
        <w:spacing w:after="120"/>
      </w:pPr>
      <w:r>
        <w:t>Sometimes</w:t>
      </w:r>
      <w:r w:rsidRPr="00255D1B">
        <w:t xml:space="preserve">, we may need more information to review the decision. If </w:t>
      </w:r>
      <w:r>
        <w:t>we do</w:t>
      </w:r>
      <w:r w:rsidRPr="00255D1B">
        <w:t>, we’ll contact you</w:t>
      </w:r>
      <w:r>
        <w:t xml:space="preserve"> to let you know </w:t>
      </w:r>
      <w:r w:rsidRPr="00255D1B">
        <w:t>what information we need and why we need it.</w:t>
      </w:r>
    </w:p>
    <w:p w14:paraId="6B89050A" w14:textId="77777777" w:rsidR="005214CB" w:rsidRPr="00255D1B" w:rsidRDefault="005214CB" w:rsidP="005214CB">
      <w:pPr>
        <w:spacing w:after="120"/>
      </w:pPr>
      <w:r w:rsidRPr="00255D1B">
        <w:t>More information about what to include in your request can be found at:</w:t>
      </w:r>
    </w:p>
    <w:p w14:paraId="02934EF7" w14:textId="77777777" w:rsidR="005214CB" w:rsidRPr="00255D1B" w:rsidRDefault="000F08E3" w:rsidP="005214CB">
      <w:pPr>
        <w:numPr>
          <w:ilvl w:val="0"/>
          <w:numId w:val="8"/>
        </w:numPr>
        <w:shd w:val="clear" w:color="auto" w:fill="FFFFFF"/>
        <w:suppressAutoHyphens w:val="0"/>
        <w:spacing w:after="100" w:afterAutospacing="1" w:line="240" w:lineRule="auto"/>
        <w:rPr>
          <w:rFonts w:ascii="Arial" w:hAnsi="Arial" w:cs="Arial"/>
          <w:color w:val="222222"/>
        </w:rPr>
      </w:pPr>
      <w:hyperlink r:id="rId15" w:tooltip="Types of disability evidence" w:history="1">
        <w:r w:rsidR="005214CB" w:rsidRPr="00255D1B">
          <w:rPr>
            <w:rStyle w:val="Hyperlink"/>
            <w:rFonts w:ascii="Arial" w:hAnsi="Arial" w:cs="Arial"/>
          </w:rPr>
          <w:t>Types of disability evidence</w:t>
        </w:r>
      </w:hyperlink>
    </w:p>
    <w:p w14:paraId="684916CB" w14:textId="77777777" w:rsidR="005214CB" w:rsidRPr="00255D1B" w:rsidRDefault="000F08E3" w:rsidP="005214CB">
      <w:pPr>
        <w:numPr>
          <w:ilvl w:val="0"/>
          <w:numId w:val="8"/>
        </w:numPr>
        <w:shd w:val="clear" w:color="auto" w:fill="FFFFFF"/>
        <w:suppressAutoHyphens w:val="0"/>
        <w:spacing w:before="100" w:beforeAutospacing="1" w:after="100" w:afterAutospacing="1" w:line="240" w:lineRule="auto"/>
        <w:rPr>
          <w:rFonts w:ascii="Arial" w:hAnsi="Arial" w:cs="Arial"/>
          <w:color w:val="222222"/>
        </w:rPr>
      </w:pPr>
      <w:hyperlink r:id="rId16" w:tooltip="Plan review reports" w:history="1">
        <w:r w:rsidR="005214CB">
          <w:rPr>
            <w:rStyle w:val="Hyperlink"/>
            <w:rFonts w:ascii="Arial" w:hAnsi="Arial" w:cs="Arial"/>
          </w:rPr>
          <w:t>Plan reassessment reports</w:t>
        </w:r>
      </w:hyperlink>
    </w:p>
    <w:p w14:paraId="56FC6B60" w14:textId="77777777" w:rsidR="005214CB" w:rsidRPr="00255D1B" w:rsidRDefault="000F08E3" w:rsidP="00EE50E0">
      <w:pPr>
        <w:numPr>
          <w:ilvl w:val="0"/>
          <w:numId w:val="8"/>
        </w:numPr>
        <w:shd w:val="clear" w:color="auto" w:fill="FFFFFF"/>
        <w:suppressAutoHyphens w:val="0"/>
        <w:spacing w:before="100" w:beforeAutospacing="1" w:after="120" w:line="240" w:lineRule="auto"/>
        <w:rPr>
          <w:rFonts w:ascii="Arial" w:hAnsi="Arial" w:cs="Arial"/>
          <w:color w:val="222222"/>
        </w:rPr>
      </w:pPr>
      <w:hyperlink r:id="rId17" w:tooltip="Reasonable and necessary supports" w:history="1">
        <w:r w:rsidR="005214CB" w:rsidRPr="00255D1B">
          <w:rPr>
            <w:rStyle w:val="Hyperlink"/>
            <w:rFonts w:ascii="Arial" w:hAnsi="Arial" w:cs="Arial"/>
          </w:rPr>
          <w:t>Reasonable and necessary supports.</w:t>
        </w:r>
      </w:hyperlink>
    </w:p>
    <w:p w14:paraId="2CB0157F" w14:textId="77777777" w:rsidR="005214CB" w:rsidRDefault="005214CB" w:rsidP="005214CB">
      <w:pPr>
        <w:pStyle w:val="Heading2"/>
        <w:shd w:val="clear" w:color="auto" w:fill="FFFFFF"/>
        <w:spacing w:after="120"/>
        <w:rPr>
          <w:rFonts w:ascii="Arial" w:hAnsi="Arial" w:cs="Arial"/>
          <w:color w:val="222222"/>
        </w:rPr>
      </w:pPr>
      <w:r w:rsidRPr="00C44B12">
        <w:t xml:space="preserve">How long </w:t>
      </w:r>
      <w:r>
        <w:t>does a</w:t>
      </w:r>
      <w:r w:rsidRPr="00C44B12">
        <w:t xml:space="preserve"> request to review a</w:t>
      </w:r>
      <w:r>
        <w:rPr>
          <w:rFonts w:ascii="Arial" w:hAnsi="Arial" w:cs="Arial"/>
          <w:bCs/>
          <w:color w:val="222222"/>
        </w:rPr>
        <w:t xml:space="preserve"> </w:t>
      </w:r>
      <w:r w:rsidRPr="00C44B12">
        <w:t>decision</w:t>
      </w:r>
      <w:r>
        <w:t xml:space="preserve"> take</w:t>
      </w:r>
      <w:r w:rsidRPr="00C44B12">
        <w:t>?</w:t>
      </w:r>
    </w:p>
    <w:p w14:paraId="7A3577E2" w14:textId="77777777" w:rsidR="005214CB" w:rsidRPr="00255D1B" w:rsidRDefault="005214CB" w:rsidP="005214CB">
      <w:pPr>
        <w:spacing w:after="120"/>
      </w:pPr>
      <w:r w:rsidRPr="00255D1B">
        <w:t>We aim to complete all internal reviews within 60 days from the day after we receive your request. We will also provide you with reasons for our decisions</w:t>
      </w:r>
      <w:r>
        <w:t xml:space="preserve"> in writing</w:t>
      </w:r>
      <w:r w:rsidRPr="00255D1B">
        <w:t>.</w:t>
      </w:r>
    </w:p>
    <w:p w14:paraId="704515A1" w14:textId="77777777" w:rsidR="005214CB" w:rsidRPr="00255D1B" w:rsidRDefault="005214CB" w:rsidP="005214CB">
      <w:pPr>
        <w:spacing w:after="180"/>
      </w:pPr>
      <w:r w:rsidRPr="00255D1B">
        <w:t>Find out more about the commitments we’ve made under our</w:t>
      </w:r>
      <w:hyperlink r:id="rId18" w:tooltip="Participant Service Guarantee" w:history="1">
        <w:r w:rsidRPr="002E23AC">
          <w:rPr>
            <w:rStyle w:val="Hyperlink"/>
            <w:rFonts w:ascii="Arial" w:hAnsi="Arial" w:cs="Arial"/>
            <w:color w:val="auto"/>
            <w:szCs w:val="22"/>
            <w:u w:val="none"/>
          </w:rPr>
          <w:t> </w:t>
        </w:r>
        <w:r w:rsidRPr="00255D1B">
          <w:rPr>
            <w:rStyle w:val="Hyperlink"/>
            <w:rFonts w:ascii="Arial" w:hAnsi="Arial" w:cs="Arial"/>
            <w:szCs w:val="22"/>
          </w:rPr>
          <w:t>Participant Service Guarantee</w:t>
        </w:r>
      </w:hyperlink>
      <w:r w:rsidRPr="00255D1B">
        <w:t>.</w:t>
      </w:r>
    </w:p>
    <w:p w14:paraId="255BBD7F" w14:textId="77777777" w:rsidR="005214CB" w:rsidRPr="00C44B12" w:rsidRDefault="005214CB" w:rsidP="005214CB">
      <w:pPr>
        <w:pStyle w:val="Heading2"/>
        <w:shd w:val="clear" w:color="auto" w:fill="FFFFFF"/>
        <w:spacing w:after="120"/>
      </w:pPr>
      <w:r w:rsidRPr="00C44B12">
        <w:t>What if you are still not happy after we do an internal review of a decision?</w:t>
      </w:r>
    </w:p>
    <w:p w14:paraId="4B817C4A" w14:textId="77777777" w:rsidR="005214CB" w:rsidRPr="00255D1B" w:rsidRDefault="005214CB" w:rsidP="005214CB">
      <w:pPr>
        <w:spacing w:after="120"/>
      </w:pPr>
      <w:r w:rsidRPr="00255D1B">
        <w:t>Once we make the internal review decision, we can’t do another internal review on the same decision.</w:t>
      </w:r>
    </w:p>
    <w:p w14:paraId="418A03D7" w14:textId="77777777" w:rsidR="005214CB" w:rsidRDefault="005214CB" w:rsidP="005214CB">
      <w:pPr>
        <w:spacing w:after="120"/>
      </w:pPr>
      <w:r>
        <w:t xml:space="preserve">There are options available to you if you don’t agree with a decision we have made. This includes asking us to explain our decision, ways you can use your plan and how to access supports. For more information, visit </w:t>
      </w:r>
      <w:hyperlink r:id="rId19" w:anchor="what-other-options-are-available-to-you" w:history="1">
        <w:r w:rsidRPr="00F93A15">
          <w:rPr>
            <w:rStyle w:val="Hyperlink"/>
          </w:rPr>
          <w:t>what other options are available to you?</w:t>
        </w:r>
      </w:hyperlink>
      <w:r w:rsidRPr="00F93A15">
        <w:t xml:space="preserve"> on the </w:t>
      </w:r>
      <w:hyperlink r:id="rId20" w:history="1">
        <w:r w:rsidRPr="00F93A15">
          <w:rPr>
            <w:rStyle w:val="Hyperlink"/>
          </w:rPr>
          <w:t>Request a review of a decision</w:t>
        </w:r>
      </w:hyperlink>
      <w:r w:rsidRPr="00F93A15">
        <w:t xml:space="preserve"> page.</w:t>
      </w:r>
    </w:p>
    <w:p w14:paraId="66C22A97" w14:textId="77777777" w:rsidR="005214CB" w:rsidRPr="00255D1B" w:rsidRDefault="005214CB" w:rsidP="005214CB">
      <w:pPr>
        <w:spacing w:after="120"/>
      </w:pPr>
      <w:r w:rsidRPr="00255D1B">
        <w:t xml:space="preserve">If you </w:t>
      </w:r>
      <w:r>
        <w:t>are not happy</w:t>
      </w:r>
      <w:r w:rsidRPr="00255D1B">
        <w:t xml:space="preserve"> with the internal review decision, you can </w:t>
      </w:r>
      <w:r>
        <w:t xml:space="preserve">also </w:t>
      </w:r>
      <w:r w:rsidRPr="00255D1B">
        <w:t>ask the Administrative Appeals Tribunal to review it. We call this an external review.</w:t>
      </w:r>
    </w:p>
    <w:p w14:paraId="41E8DABE" w14:textId="77777777" w:rsidR="005214CB" w:rsidRPr="00255D1B" w:rsidRDefault="005214CB" w:rsidP="005214CB">
      <w:pPr>
        <w:spacing w:after="120"/>
      </w:pPr>
      <w:r w:rsidRPr="00255D1B">
        <w:t>You can’t ask for an external review until after we complete the internal review of a decision.</w:t>
      </w:r>
    </w:p>
    <w:p w14:paraId="1D1C767B" w14:textId="77777777" w:rsidR="005214CB" w:rsidRPr="00255D1B" w:rsidRDefault="005214CB" w:rsidP="00EE50E0">
      <w:pPr>
        <w:spacing w:after="120"/>
      </w:pPr>
      <w:r w:rsidRPr="00255D1B">
        <w:t xml:space="preserve">For more information about asking for an external review of an NDIS decision, </w:t>
      </w:r>
      <w:r>
        <w:t>visit</w:t>
      </w:r>
      <w:r w:rsidRPr="00255D1B">
        <w:t xml:space="preserve"> the </w:t>
      </w:r>
      <w:hyperlink r:id="rId21" w:history="1">
        <w:r w:rsidRPr="00255D1B">
          <w:rPr>
            <w:rStyle w:val="Hyperlink"/>
            <w:rFonts w:ascii="Arial" w:hAnsi="Arial" w:cs="Arial"/>
            <w:szCs w:val="22"/>
          </w:rPr>
          <w:t>Administrative Appeals Tribunal website</w:t>
        </w:r>
      </w:hyperlink>
      <w:r w:rsidRPr="00255D1B">
        <w:t>.</w:t>
      </w:r>
    </w:p>
    <w:p w14:paraId="67F9FCC9" w14:textId="77777777" w:rsidR="005214CB" w:rsidRPr="005214CB" w:rsidRDefault="005214CB" w:rsidP="005214CB">
      <w:pPr>
        <w:pStyle w:val="Heading2"/>
        <w:shd w:val="clear" w:color="auto" w:fill="FFFFFF"/>
        <w:spacing w:after="120"/>
        <w:rPr>
          <w:sz w:val="32"/>
          <w:szCs w:val="24"/>
        </w:rPr>
      </w:pPr>
      <w:r w:rsidRPr="005214CB">
        <w:rPr>
          <w:sz w:val="32"/>
          <w:szCs w:val="24"/>
        </w:rPr>
        <w:t>What if you have feedback about the decision-making process?</w:t>
      </w:r>
    </w:p>
    <w:p w14:paraId="45B2FB48" w14:textId="5FAB0987" w:rsidR="005214CB" w:rsidRDefault="005214CB" w:rsidP="00EE50E0">
      <w:pPr>
        <w:spacing w:after="0"/>
        <w:sectPr w:rsidR="005214CB" w:rsidSect="00EE50E0">
          <w:headerReference w:type="even" r:id="rId22"/>
          <w:headerReference w:type="default" r:id="rId23"/>
          <w:footerReference w:type="default" r:id="rId24"/>
          <w:headerReference w:type="first" r:id="rId25"/>
          <w:footerReference w:type="first" r:id="rId26"/>
          <w:type w:val="continuous"/>
          <w:pgSz w:w="11900" w:h="16840"/>
          <w:pgMar w:top="2977" w:right="851" w:bottom="851" w:left="851" w:header="709" w:footer="709" w:gutter="0"/>
          <w:cols w:space="708"/>
          <w:titlePg/>
          <w:docGrid w:linePitch="360"/>
        </w:sectPr>
      </w:pPr>
      <w:r w:rsidRPr="00255D1B">
        <w:t>If you are not satisfied with the way the NDIA carried out its decision-making, you can provide feedback or </w:t>
      </w:r>
      <w:hyperlink r:id="rId27" w:tooltip="Feedback and complaints" w:history="1">
        <w:r w:rsidRPr="00255D1B">
          <w:rPr>
            <w:rStyle w:val="Hyperlink"/>
            <w:rFonts w:ascii="Arial" w:hAnsi="Arial" w:cs="Arial"/>
            <w:szCs w:val="22"/>
          </w:rPr>
          <w:t>make a complaint</w:t>
        </w:r>
      </w:hyperlink>
      <w:r w:rsidRPr="00255D1B">
        <w:t>.</w:t>
      </w:r>
    </w:p>
    <w:p w14:paraId="62E7EC38" w14:textId="61B45FD4" w:rsidR="00BF49D3" w:rsidRPr="005214CB" w:rsidRDefault="00BF49D3" w:rsidP="007377D7">
      <w:pPr>
        <w:jc w:val="center"/>
        <w:rPr>
          <w:sz w:val="14"/>
          <w:szCs w:val="16"/>
        </w:rPr>
      </w:pPr>
    </w:p>
    <w:sectPr w:rsidR="00BF49D3" w:rsidRPr="005214CB" w:rsidSect="00F55324">
      <w:type w:val="continuous"/>
      <w:pgSz w:w="11900" w:h="16840"/>
      <w:pgMar w:top="3119" w:right="851" w:bottom="851" w:left="851"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86AC" w14:textId="77777777" w:rsidR="007572BB" w:rsidRDefault="007572BB" w:rsidP="00DA16C8">
      <w:pPr>
        <w:spacing w:after="0" w:line="240" w:lineRule="auto"/>
      </w:pPr>
      <w:r>
        <w:separator/>
      </w:r>
    </w:p>
  </w:endnote>
  <w:endnote w:type="continuationSeparator" w:id="0">
    <w:p w14:paraId="2F515BB5" w14:textId="77777777" w:rsidR="007572BB" w:rsidRDefault="007572BB"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70E4" w14:textId="1EC75729" w:rsidR="00846E58" w:rsidRPr="001314EE" w:rsidRDefault="00846E58" w:rsidP="00510658">
    <w:pPr>
      <w:spacing w:after="0"/>
      <w:jc w:val="center"/>
      <w:rPr>
        <w:b/>
        <w:color w:val="C00000"/>
        <w:sz w:val="24"/>
      </w:rPr>
    </w:pPr>
  </w:p>
  <w:p w14:paraId="2A13BC50" w14:textId="77777777" w:rsidR="00994CE7" w:rsidRDefault="00EF744A" w:rsidP="00EE50E0">
    <w:pPr>
      <w:pStyle w:val="Website"/>
      <w:spacing w:before="0"/>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3383" w14:textId="085B70FA" w:rsidR="00846E58" w:rsidRPr="001314EE" w:rsidRDefault="00846E58" w:rsidP="005472FF">
    <w:pPr>
      <w:jc w:val="center"/>
      <w:rPr>
        <w:b/>
        <w:color w:val="C00000"/>
        <w:sz w:val="24"/>
      </w:rPr>
    </w:pPr>
  </w:p>
  <w:p w14:paraId="523300A1"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E5D2" w14:textId="77777777" w:rsidR="007572BB" w:rsidRDefault="007572BB" w:rsidP="00DA16C8">
      <w:pPr>
        <w:spacing w:after="0" w:line="240" w:lineRule="auto"/>
      </w:pPr>
      <w:r>
        <w:separator/>
      </w:r>
    </w:p>
  </w:footnote>
  <w:footnote w:type="continuationSeparator" w:id="0">
    <w:p w14:paraId="46A43427" w14:textId="77777777" w:rsidR="007572BB" w:rsidRDefault="007572BB"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3522" w14:textId="77777777" w:rsidR="00175376" w:rsidRPr="00345B41" w:rsidRDefault="00345B41" w:rsidP="00BC0276">
    <w:pPr>
      <w:pStyle w:val="Headerlogoandwebsite"/>
    </w:pPr>
    <w:r w:rsidRPr="00BC0276">
      <w:rPr>
        <w:position w:val="-18"/>
        <w:lang w:eastAsia="en-AU"/>
      </w:rPr>
      <w:drawing>
        <wp:inline distT="0" distB="0" distL="0" distR="0" wp14:anchorId="2494B2E2" wp14:editId="779F5BA5">
          <wp:extent cx="969645" cy="508635"/>
          <wp:effectExtent l="0" t="0" r="1905" b="5715"/>
          <wp:docPr id="131" name="Picture 13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94B9" w14:textId="723A6412" w:rsidR="00551A1C" w:rsidRDefault="00000A68" w:rsidP="005472FF">
    <w:pPr>
      <w:jc w:val="center"/>
      <w:rPr>
        <w:b/>
        <w:color w:val="C00000"/>
        <w:sz w:val="24"/>
      </w:rPr>
    </w:pPr>
    <w:r w:rsidRPr="001314EE">
      <w:rPr>
        <w:b/>
        <w:noProof/>
        <w:color w:val="C00000"/>
        <w:sz w:val="24"/>
        <w:lang w:eastAsia="en-AU"/>
      </w:rPr>
      <w:drawing>
        <wp:anchor distT="0" distB="0" distL="114300" distR="114300" simplePos="0" relativeHeight="251657216" behindDoc="1" locked="0" layoutInCell="1" allowOverlap="1" wp14:anchorId="378BB716" wp14:editId="25A21E3B">
          <wp:simplePos x="0" y="0"/>
          <wp:positionH relativeFrom="column">
            <wp:posOffset>-183515</wp:posOffset>
          </wp:positionH>
          <wp:positionV relativeFrom="paragraph">
            <wp:posOffset>313585</wp:posOffset>
          </wp:positionV>
          <wp:extent cx="6849745" cy="988060"/>
          <wp:effectExtent l="0" t="0" r="8255" b="2540"/>
          <wp:wrapNone/>
          <wp:docPr id="132" name="Picture 132"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77997" w14:textId="77777777" w:rsidR="00DA16C8" w:rsidRPr="001314EE" w:rsidRDefault="00551A1C" w:rsidP="00F93A15">
    <w:pPr>
      <w:spacing w:after="0" w:line="240" w:lineRule="auto"/>
      <w:rPr>
        <w:b/>
        <w:color w:val="C00000"/>
        <w:sz w:val="24"/>
      </w:rPr>
    </w:pPr>
    <w:r w:rsidRPr="001314EE">
      <w:rPr>
        <w:b/>
        <w:noProof/>
        <w:color w:val="C00000"/>
        <w:position w:val="-18"/>
        <w:sz w:val="24"/>
        <w:lang w:eastAsia="en-AU"/>
      </w:rPr>
      <w:drawing>
        <wp:inline distT="0" distB="0" distL="0" distR="0" wp14:anchorId="216CDC05" wp14:editId="6841643C">
          <wp:extent cx="969645" cy="508635"/>
          <wp:effectExtent l="0" t="0" r="1905" b="5715"/>
          <wp:docPr id="133" name="Picture 133"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D6FB" w14:textId="6B630194" w:rsidR="00551A1C" w:rsidRDefault="00000A68" w:rsidP="005472FF">
    <w:pPr>
      <w:jc w:val="center"/>
      <w:rPr>
        <w:b/>
        <w:color w:val="C00000"/>
        <w:sz w:val="24"/>
      </w:rPr>
    </w:pPr>
    <w:r w:rsidRPr="001314EE">
      <w:rPr>
        <w:b/>
        <w:noProof/>
        <w:color w:val="C00000"/>
        <w:sz w:val="24"/>
        <w:lang w:eastAsia="en-AU"/>
      </w:rPr>
      <w:drawing>
        <wp:anchor distT="0" distB="0" distL="114300" distR="114300" simplePos="0" relativeHeight="251663360" behindDoc="1" locked="0" layoutInCell="1" allowOverlap="1" wp14:anchorId="2FAF4962" wp14:editId="729F0A8B">
          <wp:simplePos x="0" y="0"/>
          <wp:positionH relativeFrom="column">
            <wp:posOffset>-180975</wp:posOffset>
          </wp:positionH>
          <wp:positionV relativeFrom="paragraph">
            <wp:posOffset>407670</wp:posOffset>
          </wp:positionV>
          <wp:extent cx="6805295" cy="1647190"/>
          <wp:effectExtent l="0" t="0" r="0" b="0"/>
          <wp:wrapNone/>
          <wp:docPr id="134" name="Picture 134"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0E4F9F" w14:textId="77777777" w:rsidR="00DA16C8" w:rsidRPr="001314EE" w:rsidRDefault="00551A1C" w:rsidP="00551A1C">
    <w:pPr>
      <w:spacing w:before="360"/>
      <w:rPr>
        <w:b/>
        <w:color w:val="C00000"/>
        <w:sz w:val="24"/>
      </w:rPr>
    </w:pPr>
    <w:r w:rsidRPr="001314EE">
      <w:rPr>
        <w:b/>
        <w:noProof/>
        <w:color w:val="C00000"/>
        <w:position w:val="-18"/>
        <w:sz w:val="24"/>
        <w:lang w:eastAsia="en-AU"/>
      </w:rPr>
      <w:drawing>
        <wp:inline distT="0" distB="0" distL="0" distR="0" wp14:anchorId="5A645D72" wp14:editId="5761CE6E">
          <wp:extent cx="906035" cy="508635"/>
          <wp:effectExtent l="0" t="0" r="8890" b="5715"/>
          <wp:docPr id="135" name="Picture 135"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2"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EAF"/>
    <w:multiLevelType w:val="multilevel"/>
    <w:tmpl w:val="B10A6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D5AC1"/>
    <w:multiLevelType w:val="multilevel"/>
    <w:tmpl w:val="B844A0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23E99"/>
    <w:multiLevelType w:val="multilevel"/>
    <w:tmpl w:val="6BD2D8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F143F3"/>
    <w:multiLevelType w:val="multilevel"/>
    <w:tmpl w:val="027473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A72DF"/>
    <w:multiLevelType w:val="multilevel"/>
    <w:tmpl w:val="3684DA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D75FC"/>
    <w:multiLevelType w:val="multilevel"/>
    <w:tmpl w:val="28686A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43536780">
    <w:abstractNumId w:val="4"/>
  </w:num>
  <w:num w:numId="2" w16cid:durableId="2045249045">
    <w:abstractNumId w:val="3"/>
  </w:num>
  <w:num w:numId="3" w16cid:durableId="1658999373">
    <w:abstractNumId w:val="7"/>
  </w:num>
  <w:num w:numId="4" w16cid:durableId="827942220">
    <w:abstractNumId w:val="1"/>
  </w:num>
  <w:num w:numId="5" w16cid:durableId="833102940">
    <w:abstractNumId w:val="6"/>
  </w:num>
  <w:num w:numId="6" w16cid:durableId="1939750853">
    <w:abstractNumId w:val="5"/>
  </w:num>
  <w:num w:numId="7" w16cid:durableId="2060593482">
    <w:abstractNumId w:val="0"/>
  </w:num>
  <w:num w:numId="8" w16cid:durableId="325789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62"/>
    <w:rsid w:val="00000A68"/>
    <w:rsid w:val="000351E1"/>
    <w:rsid w:val="00064810"/>
    <w:rsid w:val="00095995"/>
    <w:rsid w:val="00095F51"/>
    <w:rsid w:val="000969B3"/>
    <w:rsid w:val="00097903"/>
    <w:rsid w:val="000B06CC"/>
    <w:rsid w:val="000D3171"/>
    <w:rsid w:val="000F08E3"/>
    <w:rsid w:val="001314EE"/>
    <w:rsid w:val="00134228"/>
    <w:rsid w:val="00175376"/>
    <w:rsid w:val="0021417A"/>
    <w:rsid w:val="00235C26"/>
    <w:rsid w:val="00242D53"/>
    <w:rsid w:val="002C73F2"/>
    <w:rsid w:val="002E23AC"/>
    <w:rsid w:val="002F6C1F"/>
    <w:rsid w:val="00306E0D"/>
    <w:rsid w:val="00315FAB"/>
    <w:rsid w:val="00344597"/>
    <w:rsid w:val="00345B41"/>
    <w:rsid w:val="00395B4A"/>
    <w:rsid w:val="003978DD"/>
    <w:rsid w:val="003A4858"/>
    <w:rsid w:val="003C21BD"/>
    <w:rsid w:val="003E5B7E"/>
    <w:rsid w:val="00427822"/>
    <w:rsid w:val="004330E3"/>
    <w:rsid w:val="004371DE"/>
    <w:rsid w:val="00466506"/>
    <w:rsid w:val="004A4867"/>
    <w:rsid w:val="004B343B"/>
    <w:rsid w:val="004C1EC6"/>
    <w:rsid w:val="004C26D1"/>
    <w:rsid w:val="004E7491"/>
    <w:rsid w:val="00510658"/>
    <w:rsid w:val="005214CB"/>
    <w:rsid w:val="00542DBC"/>
    <w:rsid w:val="005472FF"/>
    <w:rsid w:val="00551A1C"/>
    <w:rsid w:val="00590739"/>
    <w:rsid w:val="00640D49"/>
    <w:rsid w:val="00660DA4"/>
    <w:rsid w:val="00666F5E"/>
    <w:rsid w:val="00691B19"/>
    <w:rsid w:val="006C457E"/>
    <w:rsid w:val="006C54E1"/>
    <w:rsid w:val="007377D7"/>
    <w:rsid w:val="007572BB"/>
    <w:rsid w:val="007575A1"/>
    <w:rsid w:val="00767ED1"/>
    <w:rsid w:val="007E6F69"/>
    <w:rsid w:val="00824584"/>
    <w:rsid w:val="0084316B"/>
    <w:rsid w:val="00846E58"/>
    <w:rsid w:val="0088339D"/>
    <w:rsid w:val="00927542"/>
    <w:rsid w:val="00930390"/>
    <w:rsid w:val="00931222"/>
    <w:rsid w:val="00966C6E"/>
    <w:rsid w:val="0099166D"/>
    <w:rsid w:val="00994CE7"/>
    <w:rsid w:val="00A1017F"/>
    <w:rsid w:val="00A3521F"/>
    <w:rsid w:val="00A73688"/>
    <w:rsid w:val="00AA0351"/>
    <w:rsid w:val="00AE04C6"/>
    <w:rsid w:val="00AE5F35"/>
    <w:rsid w:val="00B36194"/>
    <w:rsid w:val="00B5306F"/>
    <w:rsid w:val="00B6418D"/>
    <w:rsid w:val="00B94207"/>
    <w:rsid w:val="00BC0276"/>
    <w:rsid w:val="00BF49D3"/>
    <w:rsid w:val="00BF6839"/>
    <w:rsid w:val="00C1502C"/>
    <w:rsid w:val="00C27B4F"/>
    <w:rsid w:val="00C44B12"/>
    <w:rsid w:val="00C60DA5"/>
    <w:rsid w:val="00C74B3B"/>
    <w:rsid w:val="00CA6819"/>
    <w:rsid w:val="00CC3381"/>
    <w:rsid w:val="00CF1564"/>
    <w:rsid w:val="00D22E4D"/>
    <w:rsid w:val="00D24614"/>
    <w:rsid w:val="00D37A7A"/>
    <w:rsid w:val="00D64EFE"/>
    <w:rsid w:val="00DA16C8"/>
    <w:rsid w:val="00DB1EC6"/>
    <w:rsid w:val="00DC3EA7"/>
    <w:rsid w:val="00DC7F3B"/>
    <w:rsid w:val="00E05363"/>
    <w:rsid w:val="00E67B11"/>
    <w:rsid w:val="00E77E9B"/>
    <w:rsid w:val="00EE50E0"/>
    <w:rsid w:val="00EF744A"/>
    <w:rsid w:val="00F32B10"/>
    <w:rsid w:val="00F45C65"/>
    <w:rsid w:val="00F467DE"/>
    <w:rsid w:val="00F51187"/>
    <w:rsid w:val="00F55324"/>
    <w:rsid w:val="00F60D47"/>
    <w:rsid w:val="00F93A15"/>
    <w:rsid w:val="00F96025"/>
    <w:rsid w:val="00FA1E0E"/>
    <w:rsid w:val="00FA376E"/>
    <w:rsid w:val="00FB6BC6"/>
    <w:rsid w:val="00FE32C2"/>
    <w:rsid w:val="00FF1962"/>
    <w:rsid w:val="34B11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7FA48B"/>
  <w15:chartTrackingRefBased/>
  <w15:docId w15:val="{6FB8EBDC-0296-4330-9684-46ED72B5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paragraph" w:styleId="NormalWeb">
    <w:name w:val="Normal (Web)"/>
    <w:basedOn w:val="Normal"/>
    <w:uiPriority w:val="99"/>
    <w:unhideWhenUsed/>
    <w:rsid w:val="0088339D"/>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styleId="Hyperlink">
    <w:name w:val="Hyperlink"/>
    <w:basedOn w:val="DefaultParagraphFont"/>
    <w:uiPriority w:val="99"/>
    <w:unhideWhenUsed/>
    <w:rsid w:val="0088339D"/>
    <w:rPr>
      <w:color w:val="0432FF" w:themeColor="hyperlink"/>
      <w:u w:val="single"/>
    </w:rPr>
  </w:style>
  <w:style w:type="character" w:styleId="FollowedHyperlink">
    <w:name w:val="FollowedHyperlink"/>
    <w:basedOn w:val="DefaultParagraphFont"/>
    <w:uiPriority w:val="99"/>
    <w:semiHidden/>
    <w:unhideWhenUsed/>
    <w:rsid w:val="00824584"/>
    <w:rPr>
      <w:color w:val="929292" w:themeColor="followedHyperlink"/>
      <w:u w:val="single"/>
    </w:rPr>
  </w:style>
  <w:style w:type="character" w:customStyle="1" w:styleId="UnresolvedMention1">
    <w:name w:val="Unresolved Mention1"/>
    <w:basedOn w:val="DefaultParagraphFont"/>
    <w:uiPriority w:val="99"/>
    <w:semiHidden/>
    <w:unhideWhenUsed/>
    <w:rsid w:val="00824584"/>
    <w:rPr>
      <w:color w:val="605E5C"/>
      <w:shd w:val="clear" w:color="auto" w:fill="E1DFDD"/>
    </w:rPr>
  </w:style>
  <w:style w:type="paragraph" w:styleId="Revision">
    <w:name w:val="Revision"/>
    <w:hidden/>
    <w:uiPriority w:val="99"/>
    <w:semiHidden/>
    <w:rsid w:val="00F93A15"/>
    <w:rPr>
      <w:sz w:val="22"/>
    </w:rPr>
  </w:style>
  <w:style w:type="character" w:styleId="UnresolvedMention">
    <w:name w:val="Unresolved Mention"/>
    <w:basedOn w:val="DefaultParagraphFont"/>
    <w:uiPriority w:val="99"/>
    <w:semiHidden/>
    <w:unhideWhenUsed/>
    <w:rsid w:val="00F93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ndis.gov.au" TargetMode="External"/><Relationship Id="rId18" Type="http://schemas.openxmlformats.org/officeDocument/2006/relationships/hyperlink" Target="https://www.ndis.gov.au/about-us/policies/service-charter/participant-service-guarante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at.gov.au/steps-in-a-review/national-disability-insurance-scheme-ndis" TargetMode="External"/><Relationship Id="rId7" Type="http://schemas.openxmlformats.org/officeDocument/2006/relationships/settings" Target="settings.xml"/><Relationship Id="rId12" Type="http://schemas.openxmlformats.org/officeDocument/2006/relationships/hyperlink" Target="https://www.ndis.gov.au/node/75/" TargetMode="External"/><Relationship Id="rId17" Type="http://schemas.openxmlformats.org/officeDocument/2006/relationships/hyperlink" Target="https://www.ndis.gov.au/understanding/supports-funded-ndis/reasonable-and-necessary-suppor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dis.gov.au/providers/working-provider/allied-health-providers/plan-review-reports" TargetMode="External"/><Relationship Id="rId20" Type="http://schemas.openxmlformats.org/officeDocument/2006/relationships/hyperlink" Target="https://www.ndis.gov.au/participants/request-review-deci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reviewing-decision/reviewing-our-decision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dis.gov.au/applying-access-ndis/how-apply/information-support-your-request/types-disability-eviden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participants/request-review-deci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ntact/locations" TargetMode="External"/><Relationship Id="rId22" Type="http://schemas.openxmlformats.org/officeDocument/2006/relationships/header" Target="header1.xml"/><Relationship Id="rId27" Type="http://schemas.openxmlformats.org/officeDocument/2006/relationships/hyperlink" Target="https://www.ndis.gov.au/contact/feedback-and-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Q431\OneDrive%20-%20ndis.gov.au\Desktop\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9cc5f48586910a97ab953d5895e5cc20">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4947a5ec2174c23a47391fa3cdf5aba1"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5086f-3640-4ec4-81ef-ef346b269593}"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2DE48-B7A0-4EB1-8C4D-E4BA8DFD983F}">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a2598ba4-4db0-4ba6-86e6-e93586821996"/>
    <ds:schemaRef ds:uri="http://schemas.microsoft.com/office/infopath/2007/PartnerControls"/>
    <ds:schemaRef ds:uri="62e6d7e0-8f69-4736-9de7-41af03e42ea2"/>
    <ds:schemaRef ds:uri="http://purl.org/dc/dcmitype/"/>
  </ds:schemaRefs>
</ds:datastoreItem>
</file>

<file path=customXml/itemProps2.xml><?xml version="1.0" encoding="utf-8"?>
<ds:datastoreItem xmlns:ds="http://schemas.openxmlformats.org/officeDocument/2006/customXml" ds:itemID="{99DABDE2-1B44-48F5-B664-F874FF490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1921A-1526-47D3-AD59-D5F95A8B1D7C}">
  <ds:schemaRefs>
    <ds:schemaRef ds:uri="http://schemas.openxmlformats.org/officeDocument/2006/bibliography"/>
  </ds:schemaRefs>
</ds:datastoreItem>
</file>

<file path=customXml/itemProps4.xml><?xml version="1.0" encoding="utf-8"?>
<ds:datastoreItem xmlns:ds="http://schemas.openxmlformats.org/officeDocument/2006/customXml" ds:itemID="{00972A95-B885-4201-91E9-829E12C6A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Info Sheet Template.dotx</Template>
  <TotalTime>0</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Sarah</dc:creator>
  <cp:keywords/>
  <dc:description/>
  <cp:lastModifiedBy>McDonough, Sarah</cp:lastModifiedBy>
  <cp:revision>2</cp:revision>
  <dcterms:created xsi:type="dcterms:W3CDTF">2022-12-04T23:51:00Z</dcterms:created>
  <dcterms:modified xsi:type="dcterms:W3CDTF">2022-12-04T23:51:00Z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2022-05-31T22:02:19Z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be6657e5-35d9-469a-8968-218dc8c68e88</vt:lpwstr>
  </property>
  <property fmtid="{D5CDD505-2E9C-101B-9397-08002B2CF9AE}" pid="14" name="MSIP_Label_2b83f8d7-e91f-4eee-a336-52a8061c0503_ContentBits">
    <vt:lpwstr>0</vt:lpwstr>
  </property>
  <property fmtid="{D5CDD505-2E9C-101B-9397-08002B2CF9AE}" pid="15" name="MediaServiceImageTags">
    <vt:lpwstr/>
  </property>
</Properties>
</file>